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3B2F" w14:textId="77777777" w:rsidR="00904A45" w:rsidRPr="000E5400" w:rsidRDefault="00904A45" w:rsidP="00EF1ABB">
      <w:pPr>
        <w:contextualSpacing/>
        <w:jc w:val="center"/>
        <w:rPr>
          <w:rFonts w:cstheme="minorHAnsi"/>
          <w:b/>
          <w:sz w:val="40"/>
        </w:rPr>
      </w:pPr>
    </w:p>
    <w:p w14:paraId="7C832A79" w14:textId="77777777" w:rsidR="00904A45" w:rsidRPr="000E5400" w:rsidRDefault="00904A45" w:rsidP="00EF1ABB">
      <w:pPr>
        <w:contextualSpacing/>
        <w:jc w:val="center"/>
        <w:rPr>
          <w:rFonts w:cstheme="minorHAnsi"/>
          <w:b/>
          <w:sz w:val="40"/>
        </w:rPr>
      </w:pPr>
    </w:p>
    <w:p w14:paraId="4F017133" w14:textId="77777777" w:rsidR="00904A45" w:rsidRPr="000E5400" w:rsidRDefault="00904A45" w:rsidP="00EF1ABB">
      <w:pPr>
        <w:contextualSpacing/>
        <w:jc w:val="center"/>
        <w:rPr>
          <w:rFonts w:cstheme="minorHAnsi"/>
          <w:b/>
          <w:sz w:val="40"/>
        </w:rPr>
      </w:pPr>
    </w:p>
    <w:p w14:paraId="7E099F0E" w14:textId="77777777" w:rsidR="00904A45" w:rsidRPr="000E5400" w:rsidRDefault="00904A45" w:rsidP="00EF1ABB">
      <w:pPr>
        <w:contextualSpacing/>
        <w:jc w:val="center"/>
        <w:rPr>
          <w:rFonts w:cstheme="minorHAnsi"/>
          <w:b/>
          <w:sz w:val="40"/>
        </w:rPr>
      </w:pPr>
    </w:p>
    <w:p w14:paraId="05607FAE" w14:textId="77777777" w:rsidR="00904A45" w:rsidRDefault="00904A45" w:rsidP="00EF1ABB">
      <w:pPr>
        <w:contextualSpacing/>
        <w:jc w:val="center"/>
        <w:rPr>
          <w:rFonts w:cstheme="minorHAnsi"/>
          <w:b/>
          <w:sz w:val="40"/>
        </w:rPr>
      </w:pPr>
    </w:p>
    <w:p w14:paraId="0CB43E72" w14:textId="77777777" w:rsidR="003E1DA1" w:rsidRDefault="003E1DA1" w:rsidP="00EF1ABB">
      <w:pPr>
        <w:contextualSpacing/>
        <w:jc w:val="center"/>
        <w:rPr>
          <w:rFonts w:cstheme="minorHAnsi"/>
          <w:b/>
          <w:sz w:val="40"/>
        </w:rPr>
      </w:pPr>
    </w:p>
    <w:p w14:paraId="2E62CDD8" w14:textId="77777777" w:rsidR="003E1DA1" w:rsidRPr="000E5400" w:rsidRDefault="003E1DA1" w:rsidP="00EF1ABB">
      <w:pPr>
        <w:contextualSpacing/>
        <w:jc w:val="center"/>
        <w:rPr>
          <w:rFonts w:cstheme="minorHAnsi"/>
          <w:b/>
          <w:sz w:val="40"/>
        </w:rPr>
      </w:pPr>
    </w:p>
    <w:p w14:paraId="22DA5DB7" w14:textId="505E8759" w:rsidR="0092677D" w:rsidRDefault="00F35850" w:rsidP="00F35850">
      <w:pPr>
        <w:pStyle w:val="Default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56"/>
          <w:szCs w:val="56"/>
        </w:rPr>
      </w:pPr>
      <w:r w:rsidRPr="0076361E">
        <w:rPr>
          <w:rFonts w:asciiTheme="minorHAnsi" w:hAnsiTheme="minorHAnsi" w:cstheme="minorHAnsi"/>
          <w:b/>
          <w:bCs/>
          <w:color w:val="2E74B5" w:themeColor="accent1" w:themeShade="BF"/>
          <w:sz w:val="56"/>
          <w:szCs w:val="56"/>
        </w:rPr>
        <w:t xml:space="preserve">STRATEGICKÝ RÁMEC MAP </w:t>
      </w:r>
      <w:proofErr w:type="spellStart"/>
      <w:r w:rsidRPr="0076361E">
        <w:rPr>
          <w:rFonts w:asciiTheme="minorHAnsi" w:hAnsiTheme="minorHAnsi" w:cstheme="minorHAnsi"/>
          <w:b/>
          <w:bCs/>
          <w:color w:val="2E74B5" w:themeColor="accent1" w:themeShade="BF"/>
          <w:sz w:val="56"/>
          <w:szCs w:val="56"/>
        </w:rPr>
        <w:t>Telčsko</w:t>
      </w:r>
      <w:proofErr w:type="spellEnd"/>
    </w:p>
    <w:p w14:paraId="0BA50612" w14:textId="77777777" w:rsidR="007A2F86" w:rsidRPr="0076361E" w:rsidRDefault="007A2F86" w:rsidP="00F35850">
      <w:pPr>
        <w:pStyle w:val="Default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44"/>
          <w:szCs w:val="44"/>
        </w:rPr>
      </w:pPr>
    </w:p>
    <w:p w14:paraId="2876BD35" w14:textId="6AC803EC" w:rsidR="0092677D" w:rsidRPr="0076361E" w:rsidRDefault="00172537" w:rsidP="00F35850">
      <w:pPr>
        <w:pStyle w:val="Default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44"/>
          <w:szCs w:val="44"/>
        </w:rPr>
        <w:t xml:space="preserve">listopad </w:t>
      </w:r>
      <w:r w:rsidR="007A2F86" w:rsidRPr="0076361E">
        <w:rPr>
          <w:rFonts w:asciiTheme="minorHAnsi" w:hAnsiTheme="minorHAnsi" w:cstheme="minorHAnsi"/>
          <w:b/>
          <w:bCs/>
          <w:color w:val="2E74B5" w:themeColor="accent1" w:themeShade="BF"/>
          <w:sz w:val="44"/>
          <w:szCs w:val="44"/>
        </w:rPr>
        <w:t>2023</w:t>
      </w:r>
    </w:p>
    <w:p w14:paraId="626D7B17" w14:textId="77777777" w:rsidR="00F35850" w:rsidRPr="0088524A" w:rsidRDefault="00F35850" w:rsidP="00F35850">
      <w:pPr>
        <w:pStyle w:val="Default0"/>
        <w:rPr>
          <w:rFonts w:asciiTheme="minorHAnsi" w:hAnsiTheme="minorHAnsi" w:cstheme="minorHAnsi"/>
          <w:sz w:val="26"/>
          <w:szCs w:val="26"/>
        </w:rPr>
      </w:pPr>
    </w:p>
    <w:p w14:paraId="3A60E1B6" w14:textId="77777777" w:rsidR="007A2F86" w:rsidRDefault="007A2F86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27CEBD37" w14:textId="77777777" w:rsidR="007A2F86" w:rsidRDefault="007A2F86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73CE4700" w14:textId="77777777" w:rsidR="007A2F86" w:rsidRDefault="007A2F86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0B683013" w14:textId="77777777" w:rsidR="007A2F86" w:rsidRDefault="007A2F86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3ACAD95E" w14:textId="77777777" w:rsidR="00AB0D2A" w:rsidRDefault="00AB0D2A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45DDB05C" w14:textId="77777777" w:rsidR="00AB0D2A" w:rsidRDefault="00AB0D2A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3BD8DB53" w14:textId="77777777" w:rsidR="00AB0D2A" w:rsidRDefault="00AB0D2A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6F98BD77" w14:textId="77777777" w:rsidR="007A2F86" w:rsidRDefault="007A2F86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4C892768" w14:textId="77777777" w:rsidR="00F35850" w:rsidRDefault="00F35850" w:rsidP="00F35850">
      <w:pPr>
        <w:pStyle w:val="Default0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363" w:type="dxa"/>
        <w:tblLook w:val="04A0" w:firstRow="1" w:lastRow="0" w:firstColumn="1" w:lastColumn="0" w:noHBand="0" w:noVBand="1"/>
      </w:tblPr>
      <w:tblGrid>
        <w:gridCol w:w="3221"/>
        <w:gridCol w:w="5476"/>
      </w:tblGrid>
      <w:tr w:rsidR="0092677D" w:rsidRPr="007A2F86" w14:paraId="40C24CF7" w14:textId="77777777" w:rsidTr="0092677D">
        <w:trPr>
          <w:trHeight w:val="284"/>
        </w:trPr>
        <w:tc>
          <w:tcPr>
            <w:tcW w:w="3221" w:type="dxa"/>
          </w:tcPr>
          <w:p w14:paraId="171137F8" w14:textId="3629C102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Projekt:</w:t>
            </w:r>
          </w:p>
        </w:tc>
        <w:tc>
          <w:tcPr>
            <w:tcW w:w="5476" w:type="dxa"/>
          </w:tcPr>
          <w:p w14:paraId="0A9CE9CE" w14:textId="7E591F14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 xml:space="preserve">Místní akční plán rozvoje vzdělávání </w:t>
            </w:r>
            <w:proofErr w:type="spellStart"/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Telčska</w:t>
            </w:r>
            <w:proofErr w:type="spellEnd"/>
            <w:r w:rsidRPr="0092677D">
              <w:rPr>
                <w:rFonts w:asciiTheme="minorHAnsi" w:hAnsiTheme="minorHAnsi" w:cstheme="minorHAnsi"/>
                <w:sz w:val="22"/>
                <w:szCs w:val="22"/>
              </w:rPr>
              <w:t xml:space="preserve"> III</w:t>
            </w:r>
          </w:p>
        </w:tc>
      </w:tr>
      <w:tr w:rsidR="0092677D" w:rsidRPr="007A2F86" w14:paraId="2236FC25" w14:textId="77777777" w:rsidTr="0092677D">
        <w:trPr>
          <w:trHeight w:val="369"/>
        </w:trPr>
        <w:tc>
          <w:tcPr>
            <w:tcW w:w="3221" w:type="dxa"/>
          </w:tcPr>
          <w:p w14:paraId="1C397A4B" w14:textId="6B674C14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Zkrácený název projektu:</w:t>
            </w:r>
          </w:p>
        </w:tc>
        <w:tc>
          <w:tcPr>
            <w:tcW w:w="5476" w:type="dxa"/>
          </w:tcPr>
          <w:p w14:paraId="64155A53" w14:textId="3F8A43D1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MAP Telčsko III</w:t>
            </w:r>
          </w:p>
        </w:tc>
      </w:tr>
      <w:tr w:rsidR="00F35850" w:rsidRPr="007A2F86" w14:paraId="5DF7D0E3" w14:textId="77777777" w:rsidTr="0092677D">
        <w:trPr>
          <w:trHeight w:val="390"/>
        </w:trPr>
        <w:tc>
          <w:tcPr>
            <w:tcW w:w="3221" w:type="dxa"/>
          </w:tcPr>
          <w:p w14:paraId="44B99D3E" w14:textId="0E7CF8F3" w:rsidR="00F35850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Reg</w:t>
            </w:r>
            <w:proofErr w:type="spellEnd"/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. číslo:</w:t>
            </w:r>
          </w:p>
        </w:tc>
        <w:tc>
          <w:tcPr>
            <w:tcW w:w="5476" w:type="dxa"/>
          </w:tcPr>
          <w:p w14:paraId="1FD232E9" w14:textId="4CAB92C6" w:rsidR="00F35850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Reg</w:t>
            </w:r>
            <w:proofErr w:type="spellEnd"/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. č. CZ.02.3.68/0.0/0.0/20_082/0023075</w:t>
            </w:r>
          </w:p>
        </w:tc>
      </w:tr>
      <w:tr w:rsidR="0092677D" w:rsidRPr="007A2F86" w14:paraId="27CA03EE" w14:textId="77777777" w:rsidTr="0092677D">
        <w:trPr>
          <w:trHeight w:val="284"/>
        </w:trPr>
        <w:tc>
          <w:tcPr>
            <w:tcW w:w="3221" w:type="dxa"/>
          </w:tcPr>
          <w:p w14:paraId="07156FCE" w14:textId="6E43002E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 xml:space="preserve">Doba realizace projektu: </w:t>
            </w:r>
          </w:p>
        </w:tc>
        <w:tc>
          <w:tcPr>
            <w:tcW w:w="5476" w:type="dxa"/>
          </w:tcPr>
          <w:p w14:paraId="5C6EF56B" w14:textId="1774784A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01. 01. 2023 – 30. 11. 2023</w:t>
            </w:r>
          </w:p>
        </w:tc>
      </w:tr>
      <w:tr w:rsidR="0092677D" w:rsidRPr="007A2F86" w14:paraId="18359559" w14:textId="77777777" w:rsidTr="0092677D">
        <w:trPr>
          <w:trHeight w:val="284"/>
        </w:trPr>
        <w:tc>
          <w:tcPr>
            <w:tcW w:w="3221" w:type="dxa"/>
          </w:tcPr>
          <w:p w14:paraId="0C05972F" w14:textId="16203FF9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 xml:space="preserve">Nositel projektu: </w:t>
            </w:r>
          </w:p>
        </w:tc>
        <w:tc>
          <w:tcPr>
            <w:tcW w:w="5476" w:type="dxa"/>
          </w:tcPr>
          <w:p w14:paraId="4D8591C2" w14:textId="64A5A594" w:rsidR="0092677D" w:rsidRPr="0092677D" w:rsidRDefault="0092677D" w:rsidP="007A2F86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Místní akční skupina Mikroregionu Telčsko, z. s.</w:t>
            </w:r>
          </w:p>
        </w:tc>
      </w:tr>
      <w:tr w:rsidR="0092677D" w:rsidRPr="0092677D" w14:paraId="6C7486F3" w14:textId="77777777" w:rsidTr="0092677D">
        <w:trPr>
          <w:trHeight w:val="284"/>
        </w:trPr>
        <w:tc>
          <w:tcPr>
            <w:tcW w:w="3221" w:type="dxa"/>
          </w:tcPr>
          <w:p w14:paraId="5AAF30F3" w14:textId="1A8381D4" w:rsidR="0092677D" w:rsidRPr="0092677D" w:rsidRDefault="0092677D" w:rsidP="0092677D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 xml:space="preserve">Zpracovatel dokumentu: </w:t>
            </w:r>
          </w:p>
        </w:tc>
        <w:tc>
          <w:tcPr>
            <w:tcW w:w="5476" w:type="dxa"/>
          </w:tcPr>
          <w:p w14:paraId="00197A46" w14:textId="60ABEB2F" w:rsidR="0092677D" w:rsidRPr="0092677D" w:rsidRDefault="0092677D" w:rsidP="0092677D">
            <w:pPr>
              <w:pStyle w:val="Default0"/>
              <w:spacing w:before="119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677D">
              <w:rPr>
                <w:rFonts w:asciiTheme="minorHAnsi" w:hAnsiTheme="minorHAnsi" w:cstheme="minorHAnsi"/>
                <w:sz w:val="22"/>
                <w:szCs w:val="22"/>
              </w:rPr>
              <w:t>Realizační tým projektu MAP Telčsko III</w:t>
            </w:r>
          </w:p>
        </w:tc>
      </w:tr>
    </w:tbl>
    <w:p w14:paraId="605622EB" w14:textId="77777777" w:rsidR="00F35850" w:rsidRPr="000E5400" w:rsidRDefault="00F35850" w:rsidP="00EF1ABB">
      <w:pPr>
        <w:contextualSpacing/>
        <w:jc w:val="center"/>
        <w:rPr>
          <w:rFonts w:cstheme="minorHAnsi"/>
          <w:b/>
          <w:sz w:val="40"/>
        </w:rPr>
      </w:pPr>
    </w:p>
    <w:p w14:paraId="1536FCA6" w14:textId="2AACF8FE" w:rsidR="00904A45" w:rsidRPr="000E5400" w:rsidRDefault="00904A45" w:rsidP="00F35850">
      <w:pPr>
        <w:tabs>
          <w:tab w:val="left" w:pos="6521"/>
        </w:tabs>
        <w:contextualSpacing/>
        <w:jc w:val="right"/>
        <w:rPr>
          <w:rFonts w:cstheme="minorHAnsi"/>
          <w:sz w:val="24"/>
        </w:rPr>
      </w:pPr>
      <w:r w:rsidRPr="00036240">
        <w:rPr>
          <w:rFonts w:cstheme="minorHAnsi"/>
          <w:sz w:val="24"/>
        </w:rPr>
        <w:tab/>
        <w:t xml:space="preserve">Schváleno </w:t>
      </w:r>
      <w:r w:rsidR="00BF7945" w:rsidRPr="00BF7945">
        <w:rPr>
          <w:rFonts w:cstheme="minorHAnsi"/>
          <w:sz w:val="24"/>
        </w:rPr>
        <w:t>7</w:t>
      </w:r>
      <w:r w:rsidR="0065641E" w:rsidRPr="00BF7945">
        <w:rPr>
          <w:rFonts w:cstheme="minorHAnsi"/>
          <w:sz w:val="24"/>
        </w:rPr>
        <w:t xml:space="preserve">. </w:t>
      </w:r>
      <w:r w:rsidR="007A2F86" w:rsidRPr="00BF7945">
        <w:rPr>
          <w:rFonts w:cstheme="minorHAnsi"/>
          <w:sz w:val="24"/>
        </w:rPr>
        <w:t>1</w:t>
      </w:r>
      <w:r w:rsidR="00172537" w:rsidRPr="00BF7945">
        <w:rPr>
          <w:rFonts w:cstheme="minorHAnsi"/>
          <w:sz w:val="24"/>
        </w:rPr>
        <w:t>1</w:t>
      </w:r>
      <w:r w:rsidR="007A22CB" w:rsidRPr="00BF7945">
        <w:rPr>
          <w:rFonts w:cstheme="minorHAnsi"/>
          <w:sz w:val="24"/>
        </w:rPr>
        <w:t>. 20</w:t>
      </w:r>
      <w:r w:rsidR="00176195" w:rsidRPr="00BF7945">
        <w:rPr>
          <w:rFonts w:cstheme="minorHAnsi"/>
          <w:sz w:val="24"/>
        </w:rPr>
        <w:t>2</w:t>
      </w:r>
      <w:r w:rsidR="00ED3D2B" w:rsidRPr="00BF7945">
        <w:rPr>
          <w:rFonts w:cstheme="minorHAnsi"/>
          <w:sz w:val="24"/>
        </w:rPr>
        <w:t>3</w:t>
      </w:r>
    </w:p>
    <w:p w14:paraId="5E6E37E1" w14:textId="3E6A5C31" w:rsidR="0092677D" w:rsidRDefault="0092677D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/>
          <w:bCs/>
          <w:color w:val="auto"/>
          <w:sz w:val="21"/>
          <w:szCs w:val="21"/>
        </w:rPr>
        <w:id w:val="-1703161947"/>
        <w:docPartObj>
          <w:docPartGallery w:val="Table of Contents"/>
          <w:docPartUnique/>
        </w:docPartObj>
      </w:sdtPr>
      <w:sdtEndPr/>
      <w:sdtContent>
        <w:p w14:paraId="46C672FE" w14:textId="77777777" w:rsidR="00930280" w:rsidRDefault="00930280">
          <w:pPr>
            <w:pStyle w:val="Nadpisobsahu"/>
            <w:rPr>
              <w:rFonts w:asciiTheme="minorHAnsi" w:eastAsiaTheme="minorEastAsia" w:hAnsiTheme="minorHAnsi" w:cstheme="minorBidi"/>
              <w:b/>
              <w:bCs/>
              <w:color w:val="auto"/>
              <w:sz w:val="21"/>
              <w:szCs w:val="21"/>
            </w:rPr>
          </w:pPr>
        </w:p>
        <w:p w14:paraId="465A0F80" w14:textId="54A48671" w:rsidR="00FD15D4" w:rsidRPr="002F13BB" w:rsidRDefault="00FD15D4">
          <w:pPr>
            <w:pStyle w:val="Nadpisobsahu"/>
            <w:rPr>
              <w:b/>
              <w:bCs/>
            </w:rPr>
          </w:pPr>
          <w:r w:rsidRPr="002F13BB">
            <w:rPr>
              <w:b/>
              <w:bCs/>
            </w:rPr>
            <w:t>Obsah</w:t>
          </w:r>
        </w:p>
        <w:p w14:paraId="2999C27D" w14:textId="1493048F" w:rsidR="0055064A" w:rsidRDefault="00FD15D4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744160" w:history="1">
            <w:r w:rsidR="0055064A" w:rsidRPr="00C72331">
              <w:rPr>
                <w:rStyle w:val="Hypertextovodkaz"/>
                <w:b/>
                <w:bCs/>
                <w:noProof/>
              </w:rPr>
              <w:t>1. Úvod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_Toc149744160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 w:rsidR="00BF7945">
              <w:rPr>
                <w:noProof/>
                <w:webHidden/>
              </w:rPr>
              <w:t>3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0AC6F8C6" w14:textId="2A06EF23" w:rsidR="0055064A" w:rsidRDefault="00BF7945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9744161" w:history="1">
            <w:r w:rsidR="0055064A" w:rsidRPr="00C72331">
              <w:rPr>
                <w:rStyle w:val="Hypertextovodkaz"/>
                <w:b/>
                <w:bCs/>
                <w:noProof/>
              </w:rPr>
              <w:t>2. Vize do roku 2025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_Toc149744161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0E4282B9" w14:textId="0BFEDCBB" w:rsidR="0055064A" w:rsidRDefault="00BF7945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9744162" w:history="1">
            <w:r w:rsidR="0055064A" w:rsidRPr="00C72331">
              <w:rPr>
                <w:rStyle w:val="Hypertextovodkaz"/>
                <w:b/>
                <w:bCs/>
                <w:noProof/>
              </w:rPr>
              <w:t>3. Popis zapojení aktérů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_Toc149744162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289DAEED" w14:textId="3D826C32" w:rsidR="0055064A" w:rsidRDefault="00BF7945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9744163" w:history="1">
            <w:r w:rsidR="0055064A" w:rsidRPr="00C72331">
              <w:rPr>
                <w:rStyle w:val="Hypertextovodkaz"/>
                <w:b/>
                <w:bCs/>
                <w:noProof/>
              </w:rPr>
              <w:t>4. Priority a cíle projektu MAP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_Toc149744163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444C8B05" w14:textId="1CE09BDA" w:rsidR="0055064A" w:rsidRDefault="00BF7945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9744164" w:history="1">
            <w:r w:rsidR="0055064A" w:rsidRPr="00C72331">
              <w:rPr>
                <w:rStyle w:val="Hypertextovodkaz"/>
                <w:b/>
                <w:bCs/>
                <w:noProof/>
              </w:rPr>
              <w:t>5. Dohoda o prioritách v území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_Toc149744164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477E1F40" w14:textId="5CBFD5BD" w:rsidR="0055064A" w:rsidRDefault="00BF7945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9744165" w:history="1">
            <w:r w:rsidR="0055064A" w:rsidRPr="00C72331">
              <w:rPr>
                <w:rStyle w:val="Hypertextovodkaz"/>
                <w:b/>
                <w:bCs/>
                <w:noProof/>
              </w:rPr>
              <w:t>6. Popis priorit a cílů v území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_Toc149744165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4C81AB52" w14:textId="74BE2AAF" w:rsidR="0055064A" w:rsidRDefault="00BF7945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9744166" w:history="1">
            <w:r w:rsidR="0055064A" w:rsidRPr="00C72331">
              <w:rPr>
                <w:rStyle w:val="Hypertextovodkaz"/>
                <w:b/>
                <w:bCs/>
                <w:noProof/>
              </w:rPr>
              <w:t>7. Vazby mezi klíčovými tématy (dříve opatření) a cíli pro MAP III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_Toc149744166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25965729" w14:textId="2EF215E3" w:rsidR="0055064A" w:rsidRDefault="00BF7945">
          <w:pPr>
            <w:pStyle w:val="Obsah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49744167" w:history="1">
            <w:r w:rsidR="0055064A" w:rsidRPr="00C72331">
              <w:rPr>
                <w:rStyle w:val="Hypertextovodkaz"/>
                <w:b/>
                <w:bCs/>
                <w:noProof/>
              </w:rPr>
              <w:t>8. Přílohy – Investiční priority MŠ, ZŠ, pro zájmové, neformální vzdělávání a CŽU</w:t>
            </w:r>
            <w:r w:rsidR="0055064A">
              <w:rPr>
                <w:noProof/>
                <w:webHidden/>
              </w:rPr>
              <w:tab/>
            </w:r>
            <w:r w:rsidR="0055064A">
              <w:rPr>
                <w:noProof/>
                <w:webHidden/>
              </w:rPr>
              <w:fldChar w:fldCharType="begin"/>
            </w:r>
            <w:r w:rsidR="0055064A">
              <w:rPr>
                <w:noProof/>
                <w:webHidden/>
              </w:rPr>
              <w:instrText xml:space="preserve"> PAGEREF _Toc149744167 \h </w:instrText>
            </w:r>
            <w:r w:rsidR="0055064A">
              <w:rPr>
                <w:noProof/>
                <w:webHidden/>
              </w:rPr>
            </w:r>
            <w:r w:rsidR="005506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55064A">
              <w:rPr>
                <w:noProof/>
                <w:webHidden/>
              </w:rPr>
              <w:fldChar w:fldCharType="end"/>
            </w:r>
          </w:hyperlink>
        </w:p>
        <w:p w14:paraId="081169CF" w14:textId="139A88BA" w:rsidR="00FD15D4" w:rsidRDefault="00FD15D4">
          <w:r>
            <w:rPr>
              <w:b/>
              <w:bCs/>
            </w:rPr>
            <w:fldChar w:fldCharType="end"/>
          </w:r>
        </w:p>
      </w:sdtContent>
    </w:sdt>
    <w:p w14:paraId="22AA65DF" w14:textId="77777777" w:rsidR="007A2F86" w:rsidRDefault="007A2F86" w:rsidP="00904A45">
      <w:pPr>
        <w:contextualSpacing/>
        <w:rPr>
          <w:rFonts w:cstheme="minorHAnsi"/>
          <w:sz w:val="24"/>
        </w:rPr>
      </w:pPr>
    </w:p>
    <w:p w14:paraId="340D704E" w14:textId="77777777" w:rsidR="007A2F86" w:rsidRDefault="007A2F86" w:rsidP="00904A45">
      <w:pPr>
        <w:contextualSpacing/>
        <w:rPr>
          <w:rFonts w:cstheme="minorHAnsi"/>
          <w:sz w:val="24"/>
        </w:rPr>
      </w:pPr>
    </w:p>
    <w:p w14:paraId="710A29C7" w14:textId="2DF1A1C5" w:rsidR="007A2F86" w:rsidRDefault="007A2F86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5DE2C077" w14:textId="77777777" w:rsidR="003E1DA1" w:rsidRPr="003E1DA1" w:rsidRDefault="003E1DA1" w:rsidP="003E1DA1">
      <w:bookmarkStart w:id="0" w:name="_Toc149305417"/>
    </w:p>
    <w:p w14:paraId="13615885" w14:textId="3683EC2A" w:rsidR="003E1DA1" w:rsidRPr="003E1DA1" w:rsidRDefault="003E1DA1" w:rsidP="003E1DA1">
      <w:pPr>
        <w:pStyle w:val="Nadpis2"/>
        <w:rPr>
          <w:b/>
          <w:bCs/>
        </w:rPr>
      </w:pPr>
      <w:bookmarkStart w:id="1" w:name="_Toc149744160"/>
      <w:r>
        <w:rPr>
          <w:b/>
          <w:bCs/>
        </w:rPr>
        <w:t xml:space="preserve">1. </w:t>
      </w:r>
      <w:r w:rsidR="00501B74" w:rsidRPr="003E1DA1">
        <w:rPr>
          <w:b/>
          <w:bCs/>
        </w:rPr>
        <w:t>Úvod</w:t>
      </w:r>
      <w:bookmarkEnd w:id="0"/>
      <w:bookmarkEnd w:id="1"/>
    </w:p>
    <w:p w14:paraId="2E91B0F5" w14:textId="77777777" w:rsidR="0013452B" w:rsidRPr="0013452B" w:rsidRDefault="0013452B" w:rsidP="0013452B"/>
    <w:p w14:paraId="787FAB25" w14:textId="4682BFC1" w:rsidR="00C51920" w:rsidRPr="003F79AE" w:rsidRDefault="00501B74" w:rsidP="00501B74">
      <w:pPr>
        <w:jc w:val="both"/>
        <w:rPr>
          <w:rFonts w:cstheme="minorHAnsi"/>
          <w:sz w:val="22"/>
          <w:szCs w:val="22"/>
        </w:rPr>
      </w:pPr>
      <w:r w:rsidRPr="003F79AE">
        <w:rPr>
          <w:rFonts w:cstheme="minorHAnsi"/>
          <w:sz w:val="22"/>
          <w:szCs w:val="22"/>
        </w:rPr>
        <w:t xml:space="preserve">Projekt MAP slouží jako efektivní nástroj pro řízení/cílení intervencí/výzev z IROP v programovém období 2021 – 2027, kdy se vyžaduje prokázání souladu se Strategickým rámcem MAP </w:t>
      </w:r>
      <w:r w:rsidR="0026520D">
        <w:rPr>
          <w:rFonts w:cstheme="minorHAnsi"/>
          <w:sz w:val="22"/>
          <w:szCs w:val="22"/>
        </w:rPr>
        <w:t xml:space="preserve">do roku 2025 </w:t>
      </w:r>
      <w:r w:rsidRPr="003F79AE">
        <w:rPr>
          <w:rFonts w:cstheme="minorHAnsi"/>
          <w:sz w:val="22"/>
          <w:szCs w:val="22"/>
        </w:rPr>
        <w:t>v</w:t>
      </w:r>
      <w:r w:rsidR="00C51920" w:rsidRPr="003F79AE">
        <w:rPr>
          <w:rFonts w:cstheme="minorHAnsi"/>
          <w:sz w:val="22"/>
          <w:szCs w:val="22"/>
        </w:rPr>
        <w:t> </w:t>
      </w:r>
      <w:r w:rsidRPr="003F79AE">
        <w:rPr>
          <w:rFonts w:cstheme="minorHAnsi"/>
          <w:sz w:val="22"/>
          <w:szCs w:val="22"/>
        </w:rPr>
        <w:t>daném území. Soulad jednotlivých priorit je specifickým kritériem přijatelnosti v oblasti investic do</w:t>
      </w:r>
      <w:r w:rsidR="00C51920" w:rsidRPr="003F79AE">
        <w:rPr>
          <w:rFonts w:cstheme="minorHAnsi"/>
          <w:sz w:val="22"/>
          <w:szCs w:val="22"/>
        </w:rPr>
        <w:t> </w:t>
      </w:r>
      <w:r w:rsidRPr="003F79AE">
        <w:rPr>
          <w:rFonts w:cstheme="minorHAnsi"/>
          <w:sz w:val="22"/>
          <w:szCs w:val="22"/>
        </w:rPr>
        <w:t xml:space="preserve">předškolního, základního, neformálního a zájmového vzdělávání a celoživotního vzdělávání. </w:t>
      </w:r>
    </w:p>
    <w:p w14:paraId="719B0218" w14:textId="3F241CB7" w:rsidR="00AB1174" w:rsidRPr="003F79AE" w:rsidRDefault="00501B74" w:rsidP="00501B74">
      <w:pPr>
        <w:jc w:val="both"/>
        <w:rPr>
          <w:rFonts w:cstheme="minorHAnsi"/>
          <w:sz w:val="22"/>
          <w:szCs w:val="22"/>
        </w:rPr>
      </w:pPr>
      <w:r w:rsidRPr="003F79AE">
        <w:rPr>
          <w:rFonts w:cstheme="minorHAnsi"/>
          <w:sz w:val="22"/>
          <w:szCs w:val="22"/>
        </w:rPr>
        <w:t>Strategick</w:t>
      </w:r>
      <w:r w:rsidR="007A2F86" w:rsidRPr="003F79AE">
        <w:rPr>
          <w:rFonts w:cstheme="minorHAnsi"/>
          <w:sz w:val="22"/>
          <w:szCs w:val="22"/>
        </w:rPr>
        <w:t>ý</w:t>
      </w:r>
      <w:r w:rsidRPr="003F79AE">
        <w:rPr>
          <w:rFonts w:cstheme="minorHAnsi"/>
          <w:sz w:val="22"/>
          <w:szCs w:val="22"/>
        </w:rPr>
        <w:t xml:space="preserve"> rám</w:t>
      </w:r>
      <w:r w:rsidR="007A2F86" w:rsidRPr="003F79AE">
        <w:rPr>
          <w:rFonts w:cstheme="minorHAnsi"/>
          <w:sz w:val="22"/>
          <w:szCs w:val="22"/>
        </w:rPr>
        <w:t>e</w:t>
      </w:r>
      <w:r w:rsidRPr="003F79AE">
        <w:rPr>
          <w:rFonts w:cstheme="minorHAnsi"/>
          <w:sz w:val="22"/>
          <w:szCs w:val="22"/>
        </w:rPr>
        <w:t xml:space="preserve">c MAP </w:t>
      </w:r>
      <w:proofErr w:type="spellStart"/>
      <w:r w:rsidRPr="003F79AE">
        <w:rPr>
          <w:rFonts w:cstheme="minorHAnsi"/>
          <w:sz w:val="22"/>
          <w:szCs w:val="22"/>
        </w:rPr>
        <w:t>Telčsko</w:t>
      </w:r>
      <w:proofErr w:type="spellEnd"/>
      <w:r w:rsidRPr="003F79AE">
        <w:rPr>
          <w:rFonts w:cstheme="minorHAnsi"/>
          <w:sz w:val="22"/>
          <w:szCs w:val="22"/>
        </w:rPr>
        <w:t xml:space="preserve"> navazuje na předchozí </w:t>
      </w:r>
      <w:r w:rsidR="007A2F86" w:rsidRPr="003F79AE">
        <w:rPr>
          <w:rFonts w:cstheme="minorHAnsi"/>
          <w:sz w:val="22"/>
          <w:szCs w:val="22"/>
        </w:rPr>
        <w:t xml:space="preserve">dokument Strategický rámec MAP pro ORP Telč, verze </w:t>
      </w:r>
      <w:r w:rsidRPr="003F79AE">
        <w:rPr>
          <w:rFonts w:cstheme="minorHAnsi"/>
          <w:sz w:val="22"/>
          <w:szCs w:val="22"/>
        </w:rPr>
        <w:t>č.5</w:t>
      </w:r>
      <w:r w:rsidR="007A2F86" w:rsidRPr="003F79AE">
        <w:rPr>
          <w:rFonts w:cstheme="minorHAnsi"/>
          <w:sz w:val="22"/>
          <w:szCs w:val="22"/>
        </w:rPr>
        <w:t>, která byla schválena Řídicím výborem MAP</w:t>
      </w:r>
      <w:r w:rsidRPr="003F79AE">
        <w:rPr>
          <w:rFonts w:cstheme="minorHAnsi"/>
          <w:sz w:val="22"/>
          <w:szCs w:val="22"/>
        </w:rPr>
        <w:t> 6. září 2022</w:t>
      </w:r>
      <w:r w:rsidR="007A2F86" w:rsidRPr="003F79AE">
        <w:rPr>
          <w:rFonts w:cstheme="minorHAnsi"/>
          <w:sz w:val="22"/>
          <w:szCs w:val="22"/>
        </w:rPr>
        <w:t xml:space="preserve">. V rámci projektu MAP Telčsko III došlo </w:t>
      </w:r>
      <w:r w:rsidR="00AB1174" w:rsidRPr="003F79AE">
        <w:rPr>
          <w:rFonts w:cstheme="minorHAnsi"/>
          <w:sz w:val="22"/>
          <w:szCs w:val="22"/>
        </w:rPr>
        <w:t>k rozšíření územní působnosti projektu také na 4 školy, které náleží do správního obvodu ORP Jihlava, proto také došlo ke změně názvu strategického rámce.</w:t>
      </w:r>
    </w:p>
    <w:p w14:paraId="21290E7C" w14:textId="1BBE999D" w:rsidR="00C51920" w:rsidRPr="003F79AE" w:rsidRDefault="00AB1174" w:rsidP="00501B74">
      <w:pPr>
        <w:jc w:val="both"/>
        <w:rPr>
          <w:rFonts w:cstheme="minorHAnsi"/>
          <w:sz w:val="22"/>
          <w:szCs w:val="22"/>
        </w:rPr>
      </w:pPr>
      <w:r w:rsidRPr="003F79AE">
        <w:rPr>
          <w:rFonts w:cstheme="minorHAnsi"/>
          <w:sz w:val="22"/>
          <w:szCs w:val="22"/>
        </w:rPr>
        <w:t xml:space="preserve">Tento aktualizovaný dokument je povinným výstupem projektu MAP </w:t>
      </w:r>
      <w:proofErr w:type="spellStart"/>
      <w:r w:rsidRPr="003F79AE">
        <w:rPr>
          <w:rFonts w:cstheme="minorHAnsi"/>
          <w:sz w:val="22"/>
          <w:szCs w:val="22"/>
        </w:rPr>
        <w:t>Telčsko</w:t>
      </w:r>
      <w:proofErr w:type="spellEnd"/>
      <w:r w:rsidRPr="003F79AE">
        <w:rPr>
          <w:rFonts w:cstheme="minorHAnsi"/>
          <w:sz w:val="22"/>
          <w:szCs w:val="22"/>
        </w:rPr>
        <w:t xml:space="preserve"> III</w:t>
      </w:r>
      <w:r w:rsidR="00AB08FE">
        <w:rPr>
          <w:rFonts w:cstheme="minorHAnsi"/>
          <w:sz w:val="22"/>
          <w:szCs w:val="22"/>
        </w:rPr>
        <w:t>. Strategický rámec obsahuje vizi, priority a cíle území na období až do roku 2025. Strategický rámec dále obsahuje</w:t>
      </w:r>
      <w:r w:rsidR="00501B74" w:rsidRPr="003F79AE">
        <w:rPr>
          <w:rFonts w:cstheme="minorHAnsi"/>
          <w:sz w:val="22"/>
          <w:szCs w:val="22"/>
        </w:rPr>
        <w:t xml:space="preserve"> přehled investičních záměrů vzdělávacích, především školských subjektů, které se nacházejí </w:t>
      </w:r>
      <w:r w:rsidR="0026520D">
        <w:rPr>
          <w:rFonts w:cstheme="minorHAnsi"/>
          <w:sz w:val="22"/>
          <w:szCs w:val="22"/>
        </w:rPr>
        <w:t>v</w:t>
      </w:r>
      <w:r w:rsidR="00501B74" w:rsidRPr="003F79AE">
        <w:rPr>
          <w:rFonts w:cstheme="minorHAnsi"/>
          <w:sz w:val="22"/>
          <w:szCs w:val="22"/>
        </w:rPr>
        <w:t xml:space="preserve"> územ</w:t>
      </w:r>
      <w:r w:rsidR="0026520D">
        <w:rPr>
          <w:rFonts w:cstheme="minorHAnsi"/>
          <w:sz w:val="22"/>
          <w:szCs w:val="22"/>
        </w:rPr>
        <w:t>n</w:t>
      </w:r>
      <w:r w:rsidR="00501B74" w:rsidRPr="003F79AE">
        <w:rPr>
          <w:rFonts w:cstheme="minorHAnsi"/>
          <w:sz w:val="22"/>
          <w:szCs w:val="22"/>
        </w:rPr>
        <w:t xml:space="preserve">í působnosti Místní akční skupiny Mikroregionu Telčsko, pro období 2021 – 2027. </w:t>
      </w:r>
      <w:r w:rsidRPr="003F79AE">
        <w:rPr>
          <w:rFonts w:cstheme="minorHAnsi"/>
          <w:sz w:val="22"/>
          <w:szCs w:val="22"/>
        </w:rPr>
        <w:t xml:space="preserve">Údaje ve Strategickém rámci jsou aktualizovány dle potřeby, nejdříve však mohou být aktualizovány šest měsíců po schválení přechozí verze. </w:t>
      </w:r>
    </w:p>
    <w:p w14:paraId="7C9B3E44" w14:textId="25770136" w:rsidR="00501B74" w:rsidRPr="003F79AE" w:rsidRDefault="00501B74" w:rsidP="00501B74">
      <w:pPr>
        <w:jc w:val="both"/>
        <w:rPr>
          <w:rFonts w:cstheme="minorHAnsi"/>
          <w:sz w:val="22"/>
          <w:szCs w:val="22"/>
        </w:rPr>
      </w:pPr>
      <w:r w:rsidRPr="003F79AE">
        <w:rPr>
          <w:rFonts w:cstheme="minorHAnsi"/>
          <w:sz w:val="22"/>
          <w:szCs w:val="22"/>
        </w:rPr>
        <w:t xml:space="preserve">Podklady ke schvalování Řídícím výborem MAP Telčsko III připravil a zpracoval realizační tým </w:t>
      </w:r>
      <w:r w:rsidRPr="00172537">
        <w:t>ve</w:t>
      </w:r>
      <w:r w:rsidR="00172537">
        <w:t> </w:t>
      </w:r>
      <w:r w:rsidRPr="00172537">
        <w:t>spolupráci</w:t>
      </w:r>
      <w:r w:rsidRPr="003F79AE">
        <w:rPr>
          <w:rFonts w:cstheme="minorHAnsi"/>
          <w:sz w:val="22"/>
          <w:szCs w:val="22"/>
        </w:rPr>
        <w:t xml:space="preserve"> se zřizovateli a řediteli škol v území působnosti Místní akční skupiny Mikroregionu Telčsko (včetně ZUŠ) a členy pracovních skupin. </w:t>
      </w:r>
      <w:r w:rsidRPr="00BF7945">
        <w:rPr>
          <w:rFonts w:cstheme="minorHAnsi"/>
          <w:sz w:val="22"/>
          <w:szCs w:val="22"/>
        </w:rPr>
        <w:t xml:space="preserve">Strategický rámec MAP </w:t>
      </w:r>
      <w:proofErr w:type="spellStart"/>
      <w:r w:rsidRPr="00BF7945">
        <w:rPr>
          <w:rFonts w:cstheme="minorHAnsi"/>
          <w:sz w:val="22"/>
          <w:szCs w:val="22"/>
        </w:rPr>
        <w:t>Telčsko</w:t>
      </w:r>
      <w:proofErr w:type="spellEnd"/>
      <w:r w:rsidR="00172537" w:rsidRPr="00BF7945">
        <w:rPr>
          <w:rFonts w:cstheme="minorHAnsi"/>
          <w:sz w:val="22"/>
          <w:szCs w:val="22"/>
        </w:rPr>
        <w:t xml:space="preserve">, listopad </w:t>
      </w:r>
      <w:r w:rsidRPr="00BF7945">
        <w:rPr>
          <w:rFonts w:cstheme="minorHAnsi"/>
          <w:sz w:val="22"/>
          <w:szCs w:val="22"/>
        </w:rPr>
        <w:t xml:space="preserve">2023 byl schválen Řídícím výborem dne </w:t>
      </w:r>
      <w:r w:rsidR="00BF7945" w:rsidRPr="00BF7945">
        <w:rPr>
          <w:rFonts w:cstheme="minorHAnsi"/>
          <w:sz w:val="22"/>
          <w:szCs w:val="22"/>
        </w:rPr>
        <w:t>7</w:t>
      </w:r>
      <w:r w:rsidRPr="00BF7945">
        <w:rPr>
          <w:rFonts w:cstheme="minorHAnsi"/>
          <w:sz w:val="22"/>
          <w:szCs w:val="22"/>
        </w:rPr>
        <w:t xml:space="preserve">. </w:t>
      </w:r>
      <w:r w:rsidR="00B27D8C" w:rsidRPr="00BF7945">
        <w:rPr>
          <w:rFonts w:cstheme="minorHAnsi"/>
          <w:sz w:val="22"/>
          <w:szCs w:val="22"/>
        </w:rPr>
        <w:t>1</w:t>
      </w:r>
      <w:r w:rsidR="00172537" w:rsidRPr="00BF7945">
        <w:rPr>
          <w:rFonts w:cstheme="minorHAnsi"/>
          <w:sz w:val="22"/>
          <w:szCs w:val="22"/>
        </w:rPr>
        <w:t>1</w:t>
      </w:r>
      <w:r w:rsidRPr="00BF7945">
        <w:rPr>
          <w:rFonts w:cstheme="minorHAnsi"/>
          <w:sz w:val="22"/>
          <w:szCs w:val="22"/>
        </w:rPr>
        <w:t>. 2023.</w:t>
      </w:r>
    </w:p>
    <w:p w14:paraId="3E907F45" w14:textId="77777777" w:rsidR="00501B74" w:rsidRPr="00501B74" w:rsidRDefault="00501B74" w:rsidP="00501B74">
      <w:pPr>
        <w:ind w:left="360"/>
        <w:jc w:val="both"/>
        <w:rPr>
          <w:rFonts w:cstheme="minorHAnsi"/>
          <w:b/>
          <w:sz w:val="24"/>
        </w:rPr>
      </w:pPr>
    </w:p>
    <w:p w14:paraId="3996842A" w14:textId="5914B51F" w:rsidR="00EF1ABB" w:rsidRDefault="0013452B" w:rsidP="0013452B">
      <w:pPr>
        <w:pStyle w:val="Nadpis2"/>
        <w:rPr>
          <w:b/>
          <w:bCs/>
        </w:rPr>
      </w:pPr>
      <w:bookmarkStart w:id="2" w:name="_Toc149305418"/>
      <w:bookmarkStart w:id="3" w:name="_Toc149744161"/>
      <w:r w:rsidRPr="0013452B">
        <w:rPr>
          <w:b/>
          <w:bCs/>
        </w:rPr>
        <w:t xml:space="preserve">2. </w:t>
      </w:r>
      <w:r w:rsidR="00EF1ABB" w:rsidRPr="0013452B">
        <w:rPr>
          <w:b/>
          <w:bCs/>
        </w:rPr>
        <w:t>Vize</w:t>
      </w:r>
      <w:bookmarkEnd w:id="2"/>
      <w:r w:rsidR="0055064A">
        <w:rPr>
          <w:b/>
          <w:bCs/>
        </w:rPr>
        <w:t xml:space="preserve"> do roku 2025</w:t>
      </w:r>
      <w:bookmarkEnd w:id="3"/>
    </w:p>
    <w:p w14:paraId="46325808" w14:textId="77777777" w:rsidR="0013452B" w:rsidRPr="0013452B" w:rsidRDefault="0013452B" w:rsidP="0013452B"/>
    <w:p w14:paraId="3F284361" w14:textId="09C68856" w:rsidR="00637EAB" w:rsidRPr="003F79AE" w:rsidRDefault="00637EAB" w:rsidP="00637EAB">
      <w:pPr>
        <w:jc w:val="both"/>
        <w:rPr>
          <w:rFonts w:cstheme="minorHAnsi"/>
          <w:sz w:val="22"/>
          <w:szCs w:val="22"/>
        </w:rPr>
      </w:pPr>
      <w:r w:rsidRPr="003F79AE">
        <w:rPr>
          <w:rFonts w:cstheme="minorHAnsi"/>
          <w:sz w:val="22"/>
          <w:szCs w:val="22"/>
        </w:rPr>
        <w:t>Jasná formulace dlouhodobých priorit a cílů je základním předpokladem úspěšného zvyšování kvality ve vzdělávání na území působnosti Místní akční skupiny Mikroregionu Telčsko. Vzájemná komunikace, spolupráce a podpora mezi jednotlivými aktéry v území pomáhá tyto cíle naplňovat. Ideální stav, k</w:t>
      </w:r>
      <w:r w:rsidR="00172537">
        <w:rPr>
          <w:rFonts w:cstheme="minorHAnsi"/>
          <w:sz w:val="22"/>
          <w:szCs w:val="22"/>
        </w:rPr>
        <w:t> </w:t>
      </w:r>
      <w:r w:rsidRPr="003F79AE">
        <w:rPr>
          <w:rFonts w:cstheme="minorHAnsi"/>
          <w:sz w:val="22"/>
          <w:szCs w:val="22"/>
        </w:rPr>
        <w:t xml:space="preserve">němuž tato strategie směřuje, definuje společná vize. </w:t>
      </w:r>
    </w:p>
    <w:p w14:paraId="06ADADA5" w14:textId="7916E3D8" w:rsidR="00637EAB" w:rsidRPr="003F79AE" w:rsidRDefault="00637EAB" w:rsidP="00637EAB">
      <w:pPr>
        <w:jc w:val="both"/>
        <w:rPr>
          <w:rFonts w:cstheme="minorHAnsi"/>
          <w:b/>
          <w:bCs/>
          <w:sz w:val="22"/>
          <w:szCs w:val="22"/>
        </w:rPr>
      </w:pPr>
      <w:r w:rsidRPr="003F79AE">
        <w:rPr>
          <w:rFonts w:cstheme="minorHAnsi"/>
          <w:b/>
          <w:bCs/>
          <w:sz w:val="22"/>
          <w:szCs w:val="22"/>
        </w:rPr>
        <w:t>„Vzdělávání dětí a žáků v území působnosti Místní akční skupiny Mikroregionu Telčsko se</w:t>
      </w:r>
      <w:r w:rsidR="00DB7BD6" w:rsidRPr="003F79AE">
        <w:rPr>
          <w:rFonts w:cstheme="minorHAnsi"/>
          <w:b/>
          <w:bCs/>
          <w:sz w:val="22"/>
          <w:szCs w:val="22"/>
        </w:rPr>
        <w:t> </w:t>
      </w:r>
      <w:r w:rsidRPr="003F79AE">
        <w:rPr>
          <w:rFonts w:cstheme="minorHAnsi"/>
          <w:b/>
          <w:bCs/>
          <w:sz w:val="22"/>
          <w:szCs w:val="22"/>
        </w:rPr>
        <w:t>uskutečňuje ve funkčních a bezpečných školách, v kvalitně vybaveném prostředí s dostatkem potřebných a funkčních vzdělávacích pomůcek, prostřednictvím kvalifikovaného pedagogického sboru, který je otevřený novým metodám a přístupům ke vzdělávání</w:t>
      </w:r>
      <w:r w:rsidR="00FB0DC8">
        <w:rPr>
          <w:rFonts w:cstheme="minorHAnsi"/>
          <w:b/>
          <w:bCs/>
          <w:sz w:val="22"/>
          <w:szCs w:val="22"/>
        </w:rPr>
        <w:t>. Výuka se uskutečňuje ve</w:t>
      </w:r>
      <w:r w:rsidR="00172537">
        <w:rPr>
          <w:rFonts w:cstheme="minorHAnsi"/>
          <w:b/>
          <w:bCs/>
          <w:sz w:val="22"/>
          <w:szCs w:val="22"/>
        </w:rPr>
        <w:t> </w:t>
      </w:r>
      <w:r w:rsidR="00FB0DC8">
        <w:rPr>
          <w:rFonts w:cstheme="minorHAnsi"/>
          <w:b/>
          <w:bCs/>
          <w:sz w:val="22"/>
          <w:szCs w:val="22"/>
        </w:rPr>
        <w:t>třídách, kde jsou</w:t>
      </w:r>
      <w:r w:rsidRPr="003F79AE">
        <w:rPr>
          <w:rFonts w:cstheme="minorHAnsi"/>
          <w:b/>
          <w:bCs/>
          <w:sz w:val="22"/>
          <w:szCs w:val="22"/>
        </w:rPr>
        <w:t xml:space="preserve"> stabilizované a</w:t>
      </w:r>
      <w:r w:rsidR="00DB7BD6" w:rsidRPr="003F79AE">
        <w:rPr>
          <w:rFonts w:cstheme="minorHAnsi"/>
          <w:b/>
          <w:bCs/>
          <w:sz w:val="22"/>
          <w:szCs w:val="22"/>
        </w:rPr>
        <w:t> </w:t>
      </w:r>
      <w:r w:rsidRPr="003F79AE">
        <w:rPr>
          <w:rFonts w:cstheme="minorHAnsi"/>
          <w:b/>
          <w:bCs/>
          <w:sz w:val="22"/>
          <w:szCs w:val="22"/>
        </w:rPr>
        <w:t>přiměřené počty dětí a žáků. Děti a žáci ve školách jsou motivování a</w:t>
      </w:r>
      <w:r w:rsidR="00DB7BD6" w:rsidRPr="003F79AE">
        <w:rPr>
          <w:rFonts w:cstheme="minorHAnsi"/>
          <w:b/>
          <w:bCs/>
          <w:sz w:val="22"/>
          <w:szCs w:val="22"/>
        </w:rPr>
        <w:t> </w:t>
      </w:r>
      <w:r w:rsidRPr="003F79AE">
        <w:rPr>
          <w:rFonts w:cstheme="minorHAnsi"/>
          <w:b/>
          <w:bCs/>
          <w:sz w:val="22"/>
          <w:szCs w:val="22"/>
        </w:rPr>
        <w:t>aktivně přistupují ke zvyšování a rozvoji svého vzdělávání a zároveň se správně a</w:t>
      </w:r>
      <w:r w:rsidR="00172537">
        <w:rPr>
          <w:rFonts w:cstheme="minorHAnsi"/>
          <w:b/>
          <w:bCs/>
          <w:sz w:val="22"/>
          <w:szCs w:val="22"/>
        </w:rPr>
        <w:t> </w:t>
      </w:r>
      <w:r w:rsidRPr="003F79AE">
        <w:rPr>
          <w:rFonts w:cstheme="minorHAnsi"/>
          <w:b/>
          <w:bCs/>
          <w:sz w:val="22"/>
          <w:szCs w:val="22"/>
        </w:rPr>
        <w:t>zdravě vyvíjí, protože pohyb a aktivní trávení volného času je vedle vzdělávání součástí jejich každodenního života. Rodiče těchto dětí a žáků se zajímají o dění ve škole, aktivně se do něj zapojují a jsou otevření spolupráci se školami. Škola má dostatečné finanční prostředky a oporu ve svém zřizovateli a cílem každého aktéra je kvalitní společné vzdělávání dětí a žáků, kteří jsou v tomto procesu úspěšní.“</w:t>
      </w:r>
    </w:p>
    <w:p w14:paraId="12F769D0" w14:textId="54DB8856" w:rsidR="000439F8" w:rsidRDefault="000439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31BAA5A" w14:textId="77777777" w:rsidR="003E1DA1" w:rsidRDefault="003E1DA1" w:rsidP="003E1DA1">
      <w:bookmarkStart w:id="4" w:name="_Toc149305419"/>
    </w:p>
    <w:p w14:paraId="0539C21B" w14:textId="4F7B954E" w:rsidR="00EF1ABB" w:rsidRDefault="0013452B" w:rsidP="0013452B">
      <w:pPr>
        <w:pStyle w:val="Nadpis2"/>
        <w:rPr>
          <w:b/>
          <w:bCs/>
        </w:rPr>
      </w:pPr>
      <w:bookmarkStart w:id="5" w:name="_Toc149744162"/>
      <w:r>
        <w:rPr>
          <w:b/>
          <w:bCs/>
        </w:rPr>
        <w:t xml:space="preserve">3. </w:t>
      </w:r>
      <w:r w:rsidR="00EF1ABB" w:rsidRPr="0013452B">
        <w:rPr>
          <w:b/>
          <w:bCs/>
        </w:rPr>
        <w:t>Popis zapojení aktérů</w:t>
      </w:r>
      <w:bookmarkEnd w:id="4"/>
      <w:bookmarkEnd w:id="5"/>
    </w:p>
    <w:p w14:paraId="72E76373" w14:textId="77777777" w:rsidR="0013452B" w:rsidRPr="0013452B" w:rsidRDefault="0013452B" w:rsidP="0013452B"/>
    <w:p w14:paraId="017EB54A" w14:textId="001FE000" w:rsidR="008454DD" w:rsidRPr="003F79AE" w:rsidRDefault="008454DD" w:rsidP="008454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3F79AE">
        <w:rPr>
          <w:rFonts w:cstheme="minorHAnsi"/>
          <w:color w:val="000000"/>
          <w:sz w:val="22"/>
          <w:szCs w:val="22"/>
        </w:rPr>
        <w:t>Strategický rámec MAP je tvořen v souladu s dokumentem Postupy MAP III – Metodika tvorby místních akčních plánů v oblasti vzdělávání (dále Postupy) a dalšími metodickými pokyny, které vydalo MŠMT. Jeho příprava a tvorba probíhá formou metody komunitního plánování.</w:t>
      </w:r>
    </w:p>
    <w:p w14:paraId="64F331EC" w14:textId="608F6B05" w:rsidR="008454DD" w:rsidRPr="003F79AE" w:rsidRDefault="008454DD" w:rsidP="008454DD">
      <w:pPr>
        <w:pStyle w:val="Default0"/>
        <w:spacing w:before="11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9AE">
        <w:rPr>
          <w:rFonts w:asciiTheme="minorHAnsi" w:hAnsiTheme="minorHAnsi" w:cstheme="minorHAnsi"/>
          <w:sz w:val="22"/>
          <w:szCs w:val="22"/>
        </w:rPr>
        <w:t xml:space="preserve">Strategický rámec MAP je zpracován jako jeden z výstupů projektu Místní akční plán rozvoje vzdělávání </w:t>
      </w:r>
      <w:proofErr w:type="spellStart"/>
      <w:r w:rsidRPr="003F79AE">
        <w:rPr>
          <w:rFonts w:asciiTheme="minorHAnsi" w:hAnsiTheme="minorHAnsi" w:cstheme="minorHAnsi"/>
          <w:sz w:val="22"/>
          <w:szCs w:val="22"/>
        </w:rPr>
        <w:t>Telčska</w:t>
      </w:r>
      <w:proofErr w:type="spellEnd"/>
      <w:r w:rsidRPr="003F79AE">
        <w:rPr>
          <w:rFonts w:asciiTheme="minorHAnsi" w:hAnsiTheme="minorHAnsi" w:cstheme="minorHAnsi"/>
          <w:sz w:val="22"/>
          <w:szCs w:val="22"/>
        </w:rPr>
        <w:t xml:space="preserve"> III, </w:t>
      </w:r>
      <w:proofErr w:type="spellStart"/>
      <w:r w:rsidRPr="003F79AE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3F79AE">
        <w:rPr>
          <w:rFonts w:asciiTheme="minorHAnsi" w:hAnsiTheme="minorHAnsi" w:cstheme="minorHAnsi"/>
          <w:sz w:val="22"/>
          <w:szCs w:val="22"/>
        </w:rPr>
        <w:t xml:space="preserve">. č. CZ.02.3.68/0.0/0.0/20_082/0023075, který navazuje na předchozí projekty MAP realizované v území v letech </w:t>
      </w:r>
      <w:r w:rsidR="00DA7635" w:rsidRPr="003F79AE">
        <w:rPr>
          <w:rFonts w:asciiTheme="minorHAnsi" w:hAnsiTheme="minorHAnsi" w:cstheme="minorHAnsi"/>
          <w:sz w:val="22"/>
          <w:szCs w:val="22"/>
        </w:rPr>
        <w:t>2016–2022</w:t>
      </w:r>
      <w:r w:rsidRPr="003F79AE">
        <w:rPr>
          <w:rFonts w:asciiTheme="minorHAnsi" w:hAnsiTheme="minorHAnsi" w:cstheme="minorHAnsi"/>
          <w:sz w:val="22"/>
          <w:szCs w:val="22"/>
        </w:rPr>
        <w:t>:</w:t>
      </w:r>
    </w:p>
    <w:p w14:paraId="179CC69E" w14:textId="25B0ADD1" w:rsidR="008454DD" w:rsidRPr="003F79AE" w:rsidRDefault="008454DD" w:rsidP="008454DD">
      <w:pPr>
        <w:pStyle w:val="Default0"/>
        <w:numPr>
          <w:ilvl w:val="0"/>
          <w:numId w:val="21"/>
        </w:numPr>
        <w:spacing w:before="11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Místní akční plán rozvoje vzdělávání </w:t>
      </w:r>
      <w:proofErr w:type="spellStart"/>
      <w:r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>Telčska</w:t>
      </w:r>
      <w:proofErr w:type="spellEnd"/>
      <w:r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>, CZ.02.3.68/0.0/0.0/15_005/0000111</w:t>
      </w:r>
      <w:r w:rsidR="002142E4"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(2016-2017)</w:t>
      </w:r>
    </w:p>
    <w:p w14:paraId="56B9157C" w14:textId="663CB69E" w:rsidR="008454DD" w:rsidRPr="003F79AE" w:rsidRDefault="008454DD" w:rsidP="008454DD">
      <w:pPr>
        <w:pStyle w:val="Default0"/>
        <w:numPr>
          <w:ilvl w:val="0"/>
          <w:numId w:val="21"/>
        </w:numPr>
        <w:spacing w:before="11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Místní akční plán rozvoje vzdělávání </w:t>
      </w:r>
      <w:proofErr w:type="spellStart"/>
      <w:r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>Telčska</w:t>
      </w:r>
      <w:proofErr w:type="spellEnd"/>
      <w:r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II.</w:t>
      </w:r>
      <w:r w:rsidR="00DA7635"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>, CZ.02.3.68/0.0/0.0/17_047/0009139</w:t>
      </w:r>
      <w:r w:rsidR="002142E4" w:rsidRPr="003F79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(2019-2022)</w:t>
      </w:r>
    </w:p>
    <w:p w14:paraId="284E2ABF" w14:textId="09DA939E" w:rsidR="008454DD" w:rsidRPr="003F79AE" w:rsidRDefault="00DA7635" w:rsidP="006820E4">
      <w:pPr>
        <w:spacing w:line="240" w:lineRule="auto"/>
        <w:jc w:val="both"/>
        <w:rPr>
          <w:rFonts w:cstheme="minorHAnsi"/>
          <w:color w:val="000000"/>
        </w:rPr>
      </w:pPr>
      <w:r w:rsidRPr="003F79AE">
        <w:rPr>
          <w:rFonts w:cstheme="minorHAnsi"/>
          <w:color w:val="000000"/>
          <w:sz w:val="22"/>
          <w:szCs w:val="22"/>
        </w:rPr>
        <w:t xml:space="preserve">Způsob oslovení a zapojení aktérů je po dobu realizace všech projektů stejný. </w:t>
      </w:r>
      <w:r w:rsidR="00A80D50" w:rsidRPr="003F79AE">
        <w:rPr>
          <w:rFonts w:cstheme="minorHAnsi"/>
          <w:color w:val="000000"/>
        </w:rPr>
        <w:t>Byly osloveny všechny školy, školská zařízení a další vzdělávací zařízení v území. Do předchozích dvou projektů byly zapojeny všechny školy z území správního obvodu ORP Telč. Aktuálně realizovaný projekt je rozšířen o 4 školy ze</w:t>
      </w:r>
      <w:r w:rsidR="00172537">
        <w:rPr>
          <w:rFonts w:cstheme="minorHAnsi"/>
          <w:color w:val="000000"/>
        </w:rPr>
        <w:t> </w:t>
      </w:r>
      <w:r w:rsidR="00A80D50" w:rsidRPr="003F79AE">
        <w:rPr>
          <w:rFonts w:cstheme="minorHAnsi"/>
          <w:color w:val="000000"/>
        </w:rPr>
        <w:t xml:space="preserve">správního obvodu ORP Jihlava, které ale spadají do územní působnosti realizátora projektu MAS Mikroregionu Telčsko. Všechny školy z území souhlasily se zapojením do tvorby MAP III. </w:t>
      </w:r>
      <w:r w:rsidRPr="003F79AE">
        <w:rPr>
          <w:rFonts w:cstheme="minorHAnsi"/>
          <w:color w:val="000000"/>
          <w:sz w:val="22"/>
          <w:szCs w:val="22"/>
        </w:rPr>
        <w:t>Členové realizačního týmu a pracovních skupin se pravidelně scházejí a zpracovávají potřebné výstupy projektu, které jsou</w:t>
      </w:r>
      <w:r w:rsidRPr="003F79AE">
        <w:rPr>
          <w:rFonts w:cstheme="minorHAnsi"/>
          <w:color w:val="000000"/>
        </w:rPr>
        <w:t xml:space="preserve"> následně předkládány členům Řídicího výboru ke schválení.</w:t>
      </w:r>
    </w:p>
    <w:p w14:paraId="298C5D60" w14:textId="10E54E9E" w:rsidR="00C936D7" w:rsidRPr="003F79AE" w:rsidRDefault="00A80D50" w:rsidP="006820E4">
      <w:pPr>
        <w:spacing w:line="240" w:lineRule="auto"/>
        <w:jc w:val="both"/>
        <w:rPr>
          <w:rFonts w:cstheme="minorHAnsi"/>
          <w:color w:val="000000"/>
        </w:rPr>
      </w:pPr>
      <w:r w:rsidRPr="003F79AE">
        <w:rPr>
          <w:rFonts w:cstheme="minorHAnsi"/>
          <w:color w:val="000000"/>
        </w:rPr>
        <w:t xml:space="preserve">Strategický rámec je zpracován na základě analýzy potřeb v území v oblasti vzdělávání a školství jako takového a je průběžně aktualizován. Všichni relevantní aktéři byli osloveni se žádostí o aktualizaci stávajících projektových záměrů a o případné doplnění nových projektových záměrů. Všechny uvedené projektové záměry jsou </w:t>
      </w:r>
      <w:r w:rsidR="00662483" w:rsidRPr="003F79AE">
        <w:rPr>
          <w:rFonts w:cstheme="minorHAnsi"/>
          <w:bCs/>
        </w:rPr>
        <w:t xml:space="preserve">podloženy souhlasy ředitele a zřizovatele. </w:t>
      </w:r>
    </w:p>
    <w:p w14:paraId="7AED1009" w14:textId="2648285C" w:rsidR="006820E4" w:rsidRPr="003F79AE" w:rsidRDefault="004F673C" w:rsidP="006820E4">
      <w:pPr>
        <w:jc w:val="both"/>
        <w:rPr>
          <w:rFonts w:cstheme="minorHAnsi"/>
        </w:rPr>
      </w:pPr>
      <w:r w:rsidRPr="003F79AE">
        <w:rPr>
          <w:rFonts w:cstheme="minorHAnsi"/>
        </w:rPr>
        <w:t>Široká veřejnost je informována o projektu (aktivity, dokumenty, výstupy) prostřednictvím webových stránek projektu (</w:t>
      </w:r>
      <w:hyperlink r:id="rId13" w:history="1">
        <w:r w:rsidRPr="003F79AE">
          <w:rPr>
            <w:rFonts w:cstheme="minorHAnsi"/>
          </w:rPr>
          <w:t>https://mastelcsko.cz/map-iii</w:t>
        </w:r>
      </w:hyperlink>
      <w:r w:rsidRPr="003F79AE">
        <w:rPr>
          <w:rFonts w:cstheme="minorHAnsi"/>
        </w:rPr>
        <w:t>). Dění projektu je také průběžně zveřejňováno na</w:t>
      </w:r>
      <w:r w:rsidR="00172537">
        <w:rPr>
          <w:rFonts w:cstheme="minorHAnsi"/>
        </w:rPr>
        <w:t> </w:t>
      </w:r>
      <w:r w:rsidRPr="003F79AE">
        <w:rPr>
          <w:rFonts w:cstheme="minorHAnsi"/>
        </w:rPr>
        <w:t>Facebookovém profilu projektu (</w:t>
      </w:r>
      <w:hyperlink r:id="rId14" w:history="1">
        <w:r w:rsidRPr="003F79AE">
          <w:rPr>
            <w:rFonts w:cstheme="minorHAnsi"/>
          </w:rPr>
          <w:t>https://www.facebook.com/maptelcska</w:t>
        </w:r>
      </w:hyperlink>
      <w:r w:rsidRPr="003F79AE">
        <w:rPr>
          <w:rFonts w:cstheme="minorHAnsi"/>
        </w:rPr>
        <w:t xml:space="preserve">) a jsou průběžně tvořeny tiskové zprávy do místního tisku (Telčské listy). </w:t>
      </w:r>
    </w:p>
    <w:p w14:paraId="60A401AE" w14:textId="0A8890C5" w:rsidR="004F673C" w:rsidRPr="003F79AE" w:rsidRDefault="006820E4" w:rsidP="006820E4">
      <w:pPr>
        <w:jc w:val="both"/>
        <w:rPr>
          <w:rFonts w:cstheme="minorHAnsi"/>
        </w:rPr>
      </w:pPr>
      <w:r w:rsidRPr="00BF7945">
        <w:rPr>
          <w:rFonts w:cstheme="minorHAnsi"/>
        </w:rPr>
        <w:t>A</w:t>
      </w:r>
      <w:r w:rsidR="004F673C" w:rsidRPr="00BF7945">
        <w:rPr>
          <w:rFonts w:cstheme="minorHAnsi"/>
        </w:rPr>
        <w:t>ktualizovan</w:t>
      </w:r>
      <w:r w:rsidRPr="00BF7945">
        <w:rPr>
          <w:rFonts w:cstheme="minorHAnsi"/>
        </w:rPr>
        <w:t>ý</w:t>
      </w:r>
      <w:r w:rsidR="004F673C" w:rsidRPr="00BF7945">
        <w:rPr>
          <w:rFonts w:cstheme="minorHAnsi"/>
        </w:rPr>
        <w:t xml:space="preserve"> </w:t>
      </w:r>
      <w:r w:rsidRPr="00BF7945">
        <w:rPr>
          <w:rFonts w:cstheme="minorHAnsi"/>
          <w:sz w:val="22"/>
          <w:szCs w:val="22"/>
        </w:rPr>
        <w:t xml:space="preserve">Strategický rámec MAP </w:t>
      </w:r>
      <w:proofErr w:type="spellStart"/>
      <w:r w:rsidRPr="00BF7945">
        <w:rPr>
          <w:rFonts w:cstheme="minorHAnsi"/>
          <w:sz w:val="22"/>
          <w:szCs w:val="22"/>
        </w:rPr>
        <w:t>Telčsko</w:t>
      </w:r>
      <w:proofErr w:type="spellEnd"/>
      <w:r w:rsidR="00AB0D2A" w:rsidRPr="00BF7945">
        <w:rPr>
          <w:rFonts w:cstheme="minorHAnsi"/>
          <w:sz w:val="22"/>
          <w:szCs w:val="22"/>
        </w:rPr>
        <w:t xml:space="preserve">, listopad </w:t>
      </w:r>
      <w:r w:rsidRPr="00BF7945">
        <w:rPr>
          <w:rFonts w:cstheme="minorHAnsi"/>
          <w:sz w:val="22"/>
          <w:szCs w:val="22"/>
        </w:rPr>
        <w:t>2023 byl schválen Řídícím výborem</w:t>
      </w:r>
      <w:r w:rsidR="00172537" w:rsidRPr="00BF7945">
        <w:rPr>
          <w:rFonts w:cstheme="minorHAnsi"/>
          <w:sz w:val="22"/>
          <w:szCs w:val="22"/>
        </w:rPr>
        <w:t xml:space="preserve"> per rollam</w:t>
      </w:r>
      <w:r w:rsidRPr="00BF7945">
        <w:rPr>
          <w:rFonts w:cstheme="minorHAnsi"/>
          <w:sz w:val="22"/>
          <w:szCs w:val="22"/>
        </w:rPr>
        <w:t xml:space="preserve"> dne </w:t>
      </w:r>
      <w:r w:rsidR="00BF7945" w:rsidRPr="00BF7945">
        <w:rPr>
          <w:rFonts w:cstheme="minorHAnsi"/>
          <w:sz w:val="22"/>
          <w:szCs w:val="22"/>
        </w:rPr>
        <w:t>7</w:t>
      </w:r>
      <w:r w:rsidRPr="00BF7945">
        <w:rPr>
          <w:rFonts w:cstheme="minorHAnsi"/>
          <w:sz w:val="22"/>
          <w:szCs w:val="22"/>
        </w:rPr>
        <w:t>. 1</w:t>
      </w:r>
      <w:r w:rsidR="00172537" w:rsidRPr="00BF7945">
        <w:rPr>
          <w:rFonts w:cstheme="minorHAnsi"/>
          <w:sz w:val="22"/>
          <w:szCs w:val="22"/>
        </w:rPr>
        <w:t>1</w:t>
      </w:r>
      <w:r w:rsidRPr="00BF7945">
        <w:rPr>
          <w:rFonts w:cstheme="minorHAnsi"/>
          <w:sz w:val="22"/>
          <w:szCs w:val="22"/>
        </w:rPr>
        <w:t>. 2023</w:t>
      </w:r>
      <w:r w:rsidRPr="003F79AE">
        <w:rPr>
          <w:rFonts w:cstheme="minorHAnsi"/>
          <w:sz w:val="22"/>
          <w:szCs w:val="22"/>
        </w:rPr>
        <w:t>.</w:t>
      </w:r>
      <w:r w:rsidR="004F673C" w:rsidRPr="003F79AE">
        <w:rPr>
          <w:rFonts w:cstheme="minorHAnsi"/>
        </w:rPr>
        <w:t xml:space="preserve"> Po schválení Strategického rámce ŘV MAP III je dokument zaslán na Oddělení regionálního rozvoje Kraje Vysočina a na sekretariát Regionální stálé konference. Dále je následně zveřejněn na</w:t>
      </w:r>
      <w:r w:rsidR="00172537">
        <w:rPr>
          <w:rFonts w:cstheme="minorHAnsi"/>
        </w:rPr>
        <w:t> </w:t>
      </w:r>
      <w:r w:rsidR="004F673C" w:rsidRPr="003F79AE">
        <w:rPr>
          <w:rFonts w:cstheme="minorHAnsi"/>
        </w:rPr>
        <w:t>webových stránkách projektu MAP Telčsko III a na webu Ministerstva pro místní rozvoj, v sekci Územní dimenze.</w:t>
      </w:r>
    </w:p>
    <w:p w14:paraId="34C60A33" w14:textId="23E56846" w:rsidR="001B0208" w:rsidRDefault="001B0208" w:rsidP="004F673C">
      <w:pPr>
        <w:rPr>
          <w:rFonts w:cstheme="minorHAnsi"/>
        </w:rPr>
      </w:pPr>
      <w:r w:rsidRPr="000E5400">
        <w:rPr>
          <w:rFonts w:cstheme="minorHAnsi"/>
        </w:rPr>
        <w:br w:type="page"/>
      </w:r>
    </w:p>
    <w:p w14:paraId="60A14EDC" w14:textId="77777777" w:rsidR="003E1DA1" w:rsidRDefault="003E1DA1" w:rsidP="003E1DA1">
      <w:bookmarkStart w:id="6" w:name="_Toc149305420"/>
    </w:p>
    <w:p w14:paraId="782FC11D" w14:textId="73856C86" w:rsidR="00EF1ABB" w:rsidRPr="0013452B" w:rsidRDefault="0013452B" w:rsidP="0013452B">
      <w:pPr>
        <w:pStyle w:val="Nadpis2"/>
        <w:rPr>
          <w:b/>
          <w:bCs/>
        </w:rPr>
      </w:pPr>
      <w:bookmarkStart w:id="7" w:name="_Toc149744163"/>
      <w:r>
        <w:rPr>
          <w:b/>
          <w:bCs/>
        </w:rPr>
        <w:t xml:space="preserve">4. </w:t>
      </w:r>
      <w:r w:rsidR="00386594" w:rsidRPr="0013452B">
        <w:rPr>
          <w:b/>
          <w:bCs/>
        </w:rPr>
        <w:t>P</w:t>
      </w:r>
      <w:r w:rsidR="00EF1ABB" w:rsidRPr="0013452B">
        <w:rPr>
          <w:b/>
          <w:bCs/>
        </w:rPr>
        <w:t>riorit</w:t>
      </w:r>
      <w:r w:rsidR="00386594" w:rsidRPr="0013452B">
        <w:rPr>
          <w:b/>
          <w:bCs/>
        </w:rPr>
        <w:t>y</w:t>
      </w:r>
      <w:r w:rsidR="00EF1ABB" w:rsidRPr="0013452B">
        <w:rPr>
          <w:b/>
          <w:bCs/>
        </w:rPr>
        <w:t xml:space="preserve"> a cíl</w:t>
      </w:r>
      <w:r w:rsidR="00386594" w:rsidRPr="0013452B">
        <w:rPr>
          <w:b/>
          <w:bCs/>
        </w:rPr>
        <w:t>e projektu MAP</w:t>
      </w:r>
      <w:bookmarkEnd w:id="6"/>
      <w:bookmarkEnd w:id="7"/>
    </w:p>
    <w:p w14:paraId="6D1114F7" w14:textId="77777777" w:rsidR="000333F0" w:rsidRDefault="000333F0" w:rsidP="0071564F">
      <w:pPr>
        <w:jc w:val="both"/>
        <w:rPr>
          <w:rFonts w:cstheme="minorHAnsi"/>
        </w:rPr>
      </w:pPr>
    </w:p>
    <w:p w14:paraId="40C6D9EB" w14:textId="5047C9AF" w:rsidR="0071564F" w:rsidRPr="002F13BB" w:rsidRDefault="00386594" w:rsidP="0071564F">
      <w:p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>MAP je prioritně zaměřen na rozvoj kvalitního inkluzivního vzdělávání dětí a žáků. Zahrnuje oblasti předškolního a základního vzdělávání, zájmového a neformálního vzdělávání. Představuje spolupráci relevantních aktérů v území, stanovuje priority a jednotlivé kroky nutné k dosažení cíle vzdělávací politiky. Prioritním tématem v projektu MAP je podpora čtenářské, matematické a digitální gramotnosti.</w:t>
      </w:r>
    </w:p>
    <w:p w14:paraId="4F11A4F4" w14:textId="3BD66D3B" w:rsidR="00DB7BD6" w:rsidRPr="002F13BB" w:rsidRDefault="00792042" w:rsidP="0071564F">
      <w:p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>“</w:t>
      </w:r>
      <w:r w:rsidR="00104CB0" w:rsidRPr="002F13BB">
        <w:rPr>
          <w:rFonts w:cstheme="minorHAnsi"/>
          <w:sz w:val="22"/>
          <w:szCs w:val="22"/>
        </w:rPr>
        <w:t>Rozvoj čtenářské, matematické a digitální gramotnosti patří v současné době mezi hlavní priority vzdělávání. Pojem gramotnosti se uplatňuje zejména tam, kde je kladen důraz na praktické uplatnění znalostí, dovedností a postojů v různých, se životem propojených souvislostí.“ (Postupy MAP III, Metodiky tvorby místních akčních plánů v oblasti vzdělávání)</w:t>
      </w:r>
      <w:r w:rsidR="00DB7BD6" w:rsidRPr="002F13BB">
        <w:rPr>
          <w:rFonts w:cstheme="minorHAnsi"/>
          <w:sz w:val="22"/>
          <w:szCs w:val="22"/>
        </w:rPr>
        <w:t>.</w:t>
      </w:r>
    </w:p>
    <w:p w14:paraId="03D0623A" w14:textId="77777777" w:rsidR="002F13BB" w:rsidRPr="002F13BB" w:rsidRDefault="002F13BB" w:rsidP="0071564F">
      <w:pPr>
        <w:jc w:val="both"/>
        <w:rPr>
          <w:rFonts w:cstheme="minorHAnsi"/>
          <w:sz w:val="22"/>
          <w:szCs w:val="22"/>
        </w:rPr>
      </w:pPr>
    </w:p>
    <w:p w14:paraId="47861453" w14:textId="77777777" w:rsidR="00DB7BD6" w:rsidRPr="002F13BB" w:rsidRDefault="00104CB0" w:rsidP="0071564F">
      <w:pPr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2F13BB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Hlavní cíle projektu MAP: </w:t>
      </w:r>
    </w:p>
    <w:p w14:paraId="42EC35D8" w14:textId="2E9A3865" w:rsidR="00DB7BD6" w:rsidRPr="002F13BB" w:rsidRDefault="00104CB0" w:rsidP="0079204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A1 Rozvoj a aktualizace MAP </w:t>
      </w:r>
    </w:p>
    <w:p w14:paraId="2C5B0721" w14:textId="59376A8E" w:rsidR="00DB7BD6" w:rsidRPr="002F13BB" w:rsidRDefault="00104CB0" w:rsidP="0079204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A2 Evaluace procesu místního akčního plánování </w:t>
      </w:r>
    </w:p>
    <w:p w14:paraId="11D8E801" w14:textId="77777777" w:rsidR="002F13BB" w:rsidRPr="002F13BB" w:rsidRDefault="002F13BB" w:rsidP="002F13BB">
      <w:pPr>
        <w:pStyle w:val="Odstavecseseznamem"/>
        <w:jc w:val="both"/>
        <w:rPr>
          <w:rFonts w:cstheme="minorHAnsi"/>
          <w:sz w:val="22"/>
          <w:szCs w:val="22"/>
        </w:rPr>
      </w:pPr>
    </w:p>
    <w:p w14:paraId="64B8D387" w14:textId="77777777" w:rsidR="00DB7BD6" w:rsidRPr="002F13BB" w:rsidRDefault="00104CB0" w:rsidP="0071564F">
      <w:pPr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2F13BB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Dílčí cíle projektu MAP: </w:t>
      </w:r>
    </w:p>
    <w:p w14:paraId="598D6B0B" w14:textId="69766B59" w:rsidR="00DB7BD6" w:rsidRPr="002F13BB" w:rsidRDefault="00104CB0" w:rsidP="002F13BB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Systémové zlepšení řízení mateřských a základních škol prostřednictvím začleňování dlouhodobého místního plánování jako nástroje ke kvalitnímu řízení škol </w:t>
      </w:r>
    </w:p>
    <w:p w14:paraId="236FC81F" w14:textId="60FA6755" w:rsidR="00DB7BD6" w:rsidRPr="002F13BB" w:rsidRDefault="00104CB0" w:rsidP="002F13BB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Sdílení porozumění cíli: orientace na kvalitní inkluzivní (společné) vzdělávání </w:t>
      </w:r>
    </w:p>
    <w:p w14:paraId="1A3367CF" w14:textId="2D4DC76F" w:rsidR="00DB7BD6" w:rsidRPr="002F13BB" w:rsidRDefault="00104CB0" w:rsidP="002F13BB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Zavádění řešení pro snižování nerovností ve vzdělávání uvnitř škol a v území – dostupnost kvalitního vzdělávání pro každé dítě/každého žáka v inkluzivní škole </w:t>
      </w:r>
    </w:p>
    <w:p w14:paraId="59DB862F" w14:textId="2AACC5D3" w:rsidR="00DB7BD6" w:rsidRPr="002F13BB" w:rsidRDefault="00104CB0" w:rsidP="002F13BB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Zlepšení spolupráce s rodiči, zřizovateli a veřejnosti, zlepšení spolupráce v území a využívání místních finančních zdrojů pro rozvoj vzdělávání dětí a žáků </w:t>
      </w:r>
    </w:p>
    <w:p w14:paraId="0268C032" w14:textId="083D3FEE" w:rsidR="00DB7BD6" w:rsidRPr="002F13BB" w:rsidRDefault="00104CB0" w:rsidP="002F13BB">
      <w:p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Stanovené dílčí cíle budou během realizace projektu naplňovány realizací jednotlivých povinných, popř. volitelných </w:t>
      </w:r>
      <w:proofErr w:type="spellStart"/>
      <w:r w:rsidRPr="002F13BB">
        <w:rPr>
          <w:rFonts w:cstheme="minorHAnsi"/>
          <w:sz w:val="22"/>
          <w:szCs w:val="22"/>
        </w:rPr>
        <w:t>podaktivit</w:t>
      </w:r>
      <w:proofErr w:type="spellEnd"/>
      <w:r w:rsidRPr="002F13BB">
        <w:rPr>
          <w:rFonts w:cstheme="minorHAnsi"/>
          <w:sz w:val="22"/>
          <w:szCs w:val="22"/>
        </w:rPr>
        <w:t>. MAP se musí zabývat následujícími</w:t>
      </w:r>
      <w:r w:rsidR="002F13BB" w:rsidRPr="002F13BB">
        <w:rPr>
          <w:rFonts w:cstheme="minorHAnsi"/>
          <w:sz w:val="22"/>
          <w:szCs w:val="22"/>
        </w:rPr>
        <w:t xml:space="preserve"> </w:t>
      </w:r>
      <w:r w:rsidR="002F13BB" w:rsidRPr="002F13BB">
        <w:rPr>
          <w:rFonts w:cstheme="minorHAnsi"/>
          <w:b/>
          <w:bCs/>
          <w:sz w:val="22"/>
          <w:szCs w:val="22"/>
        </w:rPr>
        <w:t>klíčovými</w:t>
      </w:r>
      <w:r w:rsidRPr="002F13BB">
        <w:rPr>
          <w:rFonts w:cstheme="minorHAnsi"/>
          <w:b/>
          <w:bCs/>
          <w:sz w:val="22"/>
          <w:szCs w:val="22"/>
        </w:rPr>
        <w:t xml:space="preserve"> tématy</w:t>
      </w:r>
      <w:r w:rsidR="002F13BB" w:rsidRPr="002F13BB">
        <w:rPr>
          <w:rFonts w:cstheme="minorHAnsi"/>
          <w:sz w:val="22"/>
          <w:szCs w:val="22"/>
        </w:rPr>
        <w:t>:</w:t>
      </w:r>
    </w:p>
    <w:p w14:paraId="6AF3AFEC" w14:textId="31493C0E" w:rsidR="00DB7BD6" w:rsidRPr="002F13BB" w:rsidRDefault="00104CB0" w:rsidP="002F13BB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téma podpory čtenářské gramotnosti </w:t>
      </w:r>
    </w:p>
    <w:p w14:paraId="1A1AD3E4" w14:textId="793030F9" w:rsidR="00DB7BD6" w:rsidRPr="002F13BB" w:rsidRDefault="00104CB0" w:rsidP="002F13BB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téma podpory matematické gramotnosti </w:t>
      </w:r>
    </w:p>
    <w:p w14:paraId="2BB2DE72" w14:textId="720B9B2A" w:rsidR="00DB7BD6" w:rsidRPr="002F13BB" w:rsidRDefault="00104CB0" w:rsidP="002F13BB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 xml:space="preserve">téma rozvoje potenciálu každého žáka (podpora individualizace výuky a vyššího využívání didaktických postupů umožňujících vzdělávání heterogenních kolektivů) </w:t>
      </w:r>
    </w:p>
    <w:p w14:paraId="653F965D" w14:textId="474F8E63" w:rsidR="00DB7BD6" w:rsidRPr="002F13BB" w:rsidRDefault="00104CB0" w:rsidP="002F13BB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sz w:val="22"/>
          <w:szCs w:val="22"/>
        </w:rPr>
        <w:t>téma podpory pedagogických, didaktických a manažerských kompetencí pracovníků ve</w:t>
      </w:r>
      <w:r w:rsidR="00F6420D" w:rsidRPr="002F13BB">
        <w:rPr>
          <w:rFonts w:cstheme="minorHAnsi"/>
          <w:sz w:val="22"/>
          <w:szCs w:val="22"/>
        </w:rPr>
        <w:t> </w:t>
      </w:r>
      <w:r w:rsidRPr="002F13BB">
        <w:rPr>
          <w:rFonts w:cstheme="minorHAnsi"/>
          <w:sz w:val="22"/>
          <w:szCs w:val="22"/>
        </w:rPr>
        <w:t xml:space="preserve">vzdělávání </w:t>
      </w:r>
    </w:p>
    <w:p w14:paraId="48679B0C" w14:textId="77777777" w:rsidR="002F13BB" w:rsidRPr="002F13BB" w:rsidRDefault="002F13BB" w:rsidP="002F1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Realizace těchto témat bude probíhat prostřednictvím </w:t>
      </w:r>
      <w:r w:rsidRPr="002F13BB">
        <w:rPr>
          <w:rFonts w:cstheme="minorHAnsi"/>
          <w:b/>
          <w:bCs/>
          <w:color w:val="000000"/>
          <w:sz w:val="22"/>
          <w:szCs w:val="22"/>
        </w:rPr>
        <w:t xml:space="preserve">průřezových témat </w:t>
      </w:r>
      <w:r w:rsidRPr="002F13BB">
        <w:rPr>
          <w:rFonts w:cstheme="minorHAnsi"/>
          <w:color w:val="000000"/>
          <w:sz w:val="22"/>
          <w:szCs w:val="22"/>
        </w:rPr>
        <w:t xml:space="preserve">(resp. klíčová témata budou naplňována/realizována ve všech průřezových tématech), která vycházejí ze Strategie 2030+: </w:t>
      </w:r>
    </w:p>
    <w:p w14:paraId="63359254" w14:textId="2BD30A7C" w:rsidR="002F13BB" w:rsidRPr="002F13BB" w:rsidRDefault="002F13BB" w:rsidP="002F13BB">
      <w:pPr>
        <w:pStyle w:val="Odstavecseseznamem"/>
        <w:numPr>
          <w:ilvl w:val="0"/>
          <w:numId w:val="22"/>
        </w:numPr>
        <w:spacing w:before="120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b/>
          <w:bCs/>
          <w:color w:val="000000"/>
          <w:sz w:val="22"/>
          <w:szCs w:val="22"/>
        </w:rPr>
        <w:t>Proměna obsahu a způsobu vzdělávání</w:t>
      </w:r>
      <w:r w:rsidRPr="002F13BB">
        <w:rPr>
          <w:rFonts w:cstheme="minorHAnsi"/>
          <w:color w:val="000000"/>
          <w:sz w:val="22"/>
          <w:szCs w:val="22"/>
        </w:rPr>
        <w:t xml:space="preserve"> (podpora schopností hlubšího porozumění problémům v širších souvislostech oproti přetěžování žáků informacemi; důraz na využívání znalostí ke kreativním aktivitám a týmové spolupráci; propojování jednotlivých disciplín a jejich uplatňování pro praktické využití, rozvoj dovedností a získávání praktických zkušeností a</w:t>
      </w:r>
      <w:r w:rsidR="00172537">
        <w:rPr>
          <w:rFonts w:cstheme="minorHAnsi"/>
          <w:color w:val="000000"/>
          <w:sz w:val="22"/>
          <w:szCs w:val="22"/>
        </w:rPr>
        <w:t> </w:t>
      </w:r>
      <w:r w:rsidRPr="002F13BB">
        <w:rPr>
          <w:rFonts w:cstheme="minorHAnsi"/>
          <w:color w:val="000000"/>
          <w:sz w:val="22"/>
          <w:szCs w:val="22"/>
        </w:rPr>
        <w:t>poznatků v souvislostech; podpora badatelské a projektové výuky či metod kreativního učení),</w:t>
      </w:r>
    </w:p>
    <w:p w14:paraId="3DDC5ACE" w14:textId="77777777" w:rsidR="002F13BB" w:rsidRPr="002F13BB" w:rsidRDefault="002F13BB" w:rsidP="002F13BB">
      <w:pPr>
        <w:pStyle w:val="Odstavecseseznamem"/>
        <w:numPr>
          <w:ilvl w:val="0"/>
          <w:numId w:val="22"/>
        </w:numPr>
        <w:spacing w:before="120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b/>
          <w:bCs/>
          <w:color w:val="000000"/>
          <w:sz w:val="22"/>
          <w:szCs w:val="22"/>
        </w:rPr>
        <w:lastRenderedPageBreak/>
        <w:t>podpora učitelů, ředitelů a dalších pracovníků ve vzdělávání</w:t>
      </w:r>
      <w:r w:rsidRPr="002F13BB">
        <w:rPr>
          <w:rFonts w:cstheme="minorHAnsi"/>
          <w:color w:val="000000"/>
          <w:sz w:val="22"/>
          <w:szCs w:val="22"/>
        </w:rPr>
        <w:t xml:space="preserve"> (podpora vzájemného profesního sdílení, přenosu osvědčených a funkčních inovativních metod; podpora pedagogických pracovníků při společné přípravě výuky a jejím reflektování; důraz na to, aby pedagogické týmy škol dokázaly zaměřit vzdělávání svých žáků více na získávání kompetencí, potřebných pro aktivní občanský, profesní i osobní život), </w:t>
      </w:r>
    </w:p>
    <w:p w14:paraId="3641F3F7" w14:textId="4A4265D2" w:rsidR="002F13BB" w:rsidRPr="002F13BB" w:rsidRDefault="002F13BB" w:rsidP="002F13BB">
      <w:pPr>
        <w:pStyle w:val="Odstavecseseznamem"/>
        <w:numPr>
          <w:ilvl w:val="0"/>
          <w:numId w:val="22"/>
        </w:numPr>
        <w:spacing w:before="120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b/>
          <w:bCs/>
          <w:color w:val="000000"/>
          <w:sz w:val="22"/>
          <w:szCs w:val="22"/>
        </w:rPr>
        <w:t>digitální kompetence k celoživotnímu učení</w:t>
      </w:r>
      <w:r w:rsidRPr="002F13BB">
        <w:rPr>
          <w:rFonts w:cstheme="minorHAnsi"/>
          <w:color w:val="000000"/>
          <w:sz w:val="22"/>
          <w:szCs w:val="22"/>
        </w:rPr>
        <w:t xml:space="preserve"> (seznámení se se silnými i slabými stránkami využívání informačních technologií, riziky s nimi spojenými a získání kompetencí pro využívání těchto technologií k získávání relevantních informací - rozvoj schopností vyhledávat, třídit a</w:t>
      </w:r>
      <w:r w:rsidR="00172537">
        <w:rPr>
          <w:rFonts w:cstheme="minorHAnsi"/>
          <w:color w:val="000000"/>
          <w:sz w:val="22"/>
          <w:szCs w:val="22"/>
        </w:rPr>
        <w:t> </w:t>
      </w:r>
      <w:r w:rsidRPr="002F13BB">
        <w:rPr>
          <w:rFonts w:cstheme="minorHAnsi"/>
          <w:color w:val="000000"/>
          <w:sz w:val="22"/>
          <w:szCs w:val="22"/>
        </w:rPr>
        <w:t>kriticky hodnotit informace),</w:t>
      </w:r>
    </w:p>
    <w:p w14:paraId="2ECA02B8" w14:textId="333ADB95" w:rsidR="002F13BB" w:rsidRPr="002F13BB" w:rsidRDefault="002F13BB" w:rsidP="002F13BB">
      <w:pPr>
        <w:pStyle w:val="Odstavecseseznamem"/>
        <w:numPr>
          <w:ilvl w:val="0"/>
          <w:numId w:val="22"/>
        </w:numPr>
        <w:spacing w:before="120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b/>
          <w:bCs/>
          <w:color w:val="000000"/>
          <w:sz w:val="22"/>
          <w:szCs w:val="22"/>
        </w:rPr>
        <w:t>snižování nerovností v přístupu ke vzdělávání</w:t>
      </w:r>
      <w:r w:rsidRPr="002F13BB">
        <w:rPr>
          <w:rFonts w:cstheme="minorHAnsi"/>
          <w:color w:val="000000"/>
          <w:sz w:val="22"/>
          <w:szCs w:val="22"/>
        </w:rPr>
        <w:t xml:space="preserve"> (dostupnost, inkluze a kvalita předškolního vzdělávání; inkluzivní (společné) vzdělávání a podpora dětí a žáků ohrožených školním neúspěchem, rozvoj kompetencí pedagogů v oblastech, které směřují ke schopnosti vzdělávat různorodé kolektivy dětí a rozvíjet potenciál žáků se sociálním a jiným znevýhodněním),</w:t>
      </w:r>
    </w:p>
    <w:p w14:paraId="5444D827" w14:textId="3492C3D3" w:rsidR="002F13BB" w:rsidRPr="002F13BB" w:rsidRDefault="002F13BB" w:rsidP="002F13BB">
      <w:pPr>
        <w:pStyle w:val="Odstavecseseznamem"/>
        <w:numPr>
          <w:ilvl w:val="0"/>
          <w:numId w:val="22"/>
        </w:numPr>
        <w:spacing w:before="120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b/>
          <w:bCs/>
          <w:color w:val="000000"/>
          <w:sz w:val="22"/>
          <w:szCs w:val="22"/>
        </w:rPr>
        <w:t>spolupráce MŠ - ZŠ/ZŠ – SŠ</w:t>
      </w:r>
      <w:r w:rsidRPr="002F13BB">
        <w:rPr>
          <w:rFonts w:cstheme="minorHAnsi"/>
          <w:color w:val="000000"/>
          <w:sz w:val="22"/>
          <w:szCs w:val="22"/>
        </w:rPr>
        <w:t xml:space="preserve"> (součinnost a spolupráce škol v územích). </w:t>
      </w:r>
    </w:p>
    <w:p w14:paraId="52A0CFAD" w14:textId="77777777" w:rsidR="002F13BB" w:rsidRPr="002F13BB" w:rsidRDefault="002F13BB" w:rsidP="002F13BB">
      <w:pPr>
        <w:pStyle w:val="Odstavecseseznamem"/>
        <w:spacing w:before="120"/>
        <w:jc w:val="both"/>
        <w:rPr>
          <w:rFonts w:cstheme="minorHAnsi"/>
          <w:color w:val="000000"/>
          <w:sz w:val="22"/>
          <w:szCs w:val="22"/>
        </w:rPr>
      </w:pPr>
    </w:p>
    <w:p w14:paraId="16E133AA" w14:textId="77777777" w:rsidR="002F13BB" w:rsidRPr="002F13BB" w:rsidRDefault="002F13BB" w:rsidP="002F13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2F13BB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Další témata jsou volitelná: </w:t>
      </w:r>
    </w:p>
    <w:p w14:paraId="4C9F090F" w14:textId="77777777" w:rsidR="002F13BB" w:rsidRDefault="002F13BB" w:rsidP="00CF7F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rozvoj podnikavosti, iniciativy a kreativity dětí a žáků, </w:t>
      </w:r>
    </w:p>
    <w:p w14:paraId="698BD8CD" w14:textId="380F22F3" w:rsidR="002F13BB" w:rsidRDefault="002F13BB" w:rsidP="005E4C0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>rozvoj kompetencí dětí a žáků v polytechnickém vzdělávání (podpora zájmu, motivace a</w:t>
      </w:r>
      <w:r w:rsidR="00172537">
        <w:rPr>
          <w:rFonts w:cstheme="minorHAnsi"/>
          <w:color w:val="000000"/>
          <w:sz w:val="22"/>
          <w:szCs w:val="22"/>
        </w:rPr>
        <w:t> </w:t>
      </w:r>
      <w:r w:rsidRPr="002F13BB">
        <w:rPr>
          <w:rFonts w:cstheme="minorHAnsi"/>
          <w:color w:val="000000"/>
          <w:sz w:val="22"/>
          <w:szCs w:val="22"/>
        </w:rPr>
        <w:t>dovedností v oblasti vědy, technologií, inženýringu a matematiky „STEM“, což zahrnuje i</w:t>
      </w:r>
      <w:r w:rsidR="00172537">
        <w:rPr>
          <w:rFonts w:cstheme="minorHAnsi"/>
          <w:color w:val="000000"/>
          <w:sz w:val="22"/>
          <w:szCs w:val="22"/>
        </w:rPr>
        <w:t> </w:t>
      </w:r>
      <w:r w:rsidRPr="002F13BB">
        <w:rPr>
          <w:rFonts w:cstheme="minorHAnsi"/>
          <w:color w:val="000000"/>
          <w:sz w:val="22"/>
          <w:szCs w:val="22"/>
        </w:rPr>
        <w:t xml:space="preserve">EVVO), </w:t>
      </w:r>
    </w:p>
    <w:p w14:paraId="46A99F74" w14:textId="2043F146" w:rsidR="002F13BB" w:rsidRPr="002F13BB" w:rsidRDefault="002F13BB" w:rsidP="005E4C0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kariérové poradenství v základních školách. </w:t>
      </w:r>
    </w:p>
    <w:p w14:paraId="3C976EC7" w14:textId="77777777" w:rsidR="002F13BB" w:rsidRDefault="002F13BB" w:rsidP="002F13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</w:p>
    <w:p w14:paraId="1AFA34AA" w14:textId="35093087" w:rsidR="002F13BB" w:rsidRPr="002F13BB" w:rsidRDefault="002F13BB" w:rsidP="002F13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2E74B5" w:themeColor="accent1" w:themeShade="BF"/>
          <w:sz w:val="22"/>
          <w:szCs w:val="22"/>
        </w:rPr>
      </w:pPr>
      <w:r w:rsidRPr="002F13BB">
        <w:rPr>
          <w:rFonts w:cstheme="minorHAnsi"/>
          <w:b/>
          <w:bCs/>
          <w:color w:val="2E74B5" w:themeColor="accent1" w:themeShade="BF"/>
          <w:sz w:val="22"/>
          <w:szCs w:val="22"/>
        </w:rPr>
        <w:t xml:space="preserve">Další volitelná témata: </w:t>
      </w:r>
    </w:p>
    <w:p w14:paraId="322B848B" w14:textId="77777777" w:rsidR="002F13BB" w:rsidRDefault="002F13BB" w:rsidP="0018611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Rozvoj digitálních kompetencí a gramotnosti dětí a žáků (v návaznosti na činnost PS popsanou níže, ŘO OP VVV doporučuje toto téma uchopit jako průřezové, především v rámci povinných témat), </w:t>
      </w:r>
    </w:p>
    <w:p w14:paraId="7BC1BEE9" w14:textId="77777777" w:rsidR="002F13BB" w:rsidRDefault="002F13BB" w:rsidP="00023DB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rozvoj kompetencí dětí a žáků pro aktivní používání cizího jazyka, </w:t>
      </w:r>
    </w:p>
    <w:p w14:paraId="5C8D553F" w14:textId="77777777" w:rsidR="002F13BB" w:rsidRDefault="002F13BB" w:rsidP="00D1638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rozvoj sociálních a občanských kompetencí dětí a žáků, </w:t>
      </w:r>
    </w:p>
    <w:p w14:paraId="64781A72" w14:textId="77777777" w:rsidR="002F13BB" w:rsidRDefault="002F13BB" w:rsidP="007A5BC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rozvoj kulturního povědomí a vyjádření dětí a žáků, </w:t>
      </w:r>
    </w:p>
    <w:p w14:paraId="70805360" w14:textId="77777777" w:rsidR="002F13BB" w:rsidRPr="002F13BB" w:rsidRDefault="002F13BB" w:rsidP="00E0409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 xml:space="preserve">investice do rozvoje kapacit základních škol, </w:t>
      </w:r>
    </w:p>
    <w:p w14:paraId="5CDE53EB" w14:textId="1700B27D" w:rsidR="00D77CCB" w:rsidRDefault="002F13BB" w:rsidP="00E0409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2F13BB">
        <w:rPr>
          <w:rFonts w:cstheme="minorHAnsi"/>
          <w:color w:val="000000"/>
          <w:sz w:val="22"/>
          <w:szCs w:val="22"/>
        </w:rPr>
        <w:t>témata související s problematikou vzdělávání mimo operační programy.</w:t>
      </w:r>
    </w:p>
    <w:p w14:paraId="10CC1AD6" w14:textId="77777777" w:rsidR="00D77CCB" w:rsidRDefault="00D77CCB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br w:type="page"/>
      </w:r>
    </w:p>
    <w:p w14:paraId="581D7D5F" w14:textId="77777777" w:rsidR="003E1DA1" w:rsidRDefault="003E1DA1" w:rsidP="003E1DA1"/>
    <w:p w14:paraId="67F76F42" w14:textId="201B7328" w:rsidR="00D77CCB" w:rsidRDefault="00D77CCB" w:rsidP="00D77CCB">
      <w:pPr>
        <w:pStyle w:val="Nadpis2"/>
        <w:rPr>
          <w:b/>
          <w:bCs/>
        </w:rPr>
      </w:pPr>
      <w:bookmarkStart w:id="8" w:name="_Toc149744164"/>
      <w:r>
        <w:rPr>
          <w:b/>
          <w:bCs/>
        </w:rPr>
        <w:t xml:space="preserve">5. </w:t>
      </w:r>
      <w:r w:rsidRPr="00D77CCB">
        <w:rPr>
          <w:b/>
          <w:bCs/>
        </w:rPr>
        <w:t>Dohoda o prioritách v</w:t>
      </w:r>
      <w:r>
        <w:rPr>
          <w:b/>
          <w:bCs/>
        </w:rPr>
        <w:t> </w:t>
      </w:r>
      <w:r w:rsidRPr="00D77CCB">
        <w:rPr>
          <w:b/>
          <w:bCs/>
        </w:rPr>
        <w:t>území</w:t>
      </w:r>
      <w:bookmarkEnd w:id="8"/>
    </w:p>
    <w:p w14:paraId="706F81B9" w14:textId="77777777" w:rsidR="00D77CCB" w:rsidRDefault="00D77CCB" w:rsidP="00D77CCB"/>
    <w:p w14:paraId="607A3D4A" w14:textId="27CF8E5C" w:rsidR="00FD1C13" w:rsidRDefault="00FD1C13" w:rsidP="002B658F">
      <w:pPr>
        <w:jc w:val="both"/>
        <w:rPr>
          <w:rFonts w:cs="Arial"/>
          <w:b/>
        </w:rPr>
      </w:pPr>
      <w:r w:rsidRPr="009C6C44">
        <w:rPr>
          <w:b/>
          <w:bCs/>
        </w:rPr>
        <w:t xml:space="preserve">Priorita 1: </w:t>
      </w:r>
      <w:r w:rsidRPr="009C6C44">
        <w:rPr>
          <w:rFonts w:cs="Arial"/>
          <w:b/>
          <w:bCs/>
        </w:rPr>
        <w:t>Kvalitní a bezpečné zázemí škol a kompetentní a kvalifikovan</w:t>
      </w:r>
      <w:r w:rsidR="0072504D">
        <w:rPr>
          <w:rFonts w:cs="Arial"/>
          <w:b/>
          <w:bCs/>
        </w:rPr>
        <w:t xml:space="preserve">ý management, </w:t>
      </w:r>
      <w:r w:rsidRPr="009C6C44">
        <w:rPr>
          <w:rFonts w:cs="Arial"/>
          <w:b/>
          <w:bCs/>
        </w:rPr>
        <w:t>spolupr</w:t>
      </w:r>
      <w:r w:rsidR="0072504D">
        <w:rPr>
          <w:rFonts w:cs="Arial"/>
          <w:b/>
          <w:bCs/>
        </w:rPr>
        <w:t>áce a komunikace</w:t>
      </w:r>
      <w:r w:rsidRPr="002A7BE4">
        <w:rPr>
          <w:rFonts w:cs="Arial"/>
          <w:b/>
        </w:rPr>
        <w:t xml:space="preserve"> uvnitř i vně školy</w:t>
      </w:r>
    </w:p>
    <w:p w14:paraId="4C8E354C" w14:textId="7BA6598A" w:rsidR="00FD1C13" w:rsidRDefault="00FD1C13" w:rsidP="002B658F">
      <w:pPr>
        <w:pStyle w:val="Odstavecseseznamem"/>
        <w:numPr>
          <w:ilvl w:val="1"/>
          <w:numId w:val="9"/>
        </w:numPr>
        <w:spacing w:before="120" w:after="160" w:line="259" w:lineRule="auto"/>
        <w:ind w:left="709" w:hanging="357"/>
        <w:jc w:val="both"/>
        <w:rPr>
          <w:rFonts w:cs="Arial"/>
          <w:bCs/>
        </w:rPr>
      </w:pPr>
      <w:r w:rsidRPr="009C6C44">
        <w:rPr>
          <w:rFonts w:cs="Arial"/>
          <w:bCs/>
        </w:rPr>
        <w:t>Zkvalitnit prostředí škol a institucí poskytující předškolní a základní vzdělávání, zvýšit jejich bezpečnost</w:t>
      </w:r>
      <w:r w:rsidR="003653C2">
        <w:rPr>
          <w:rFonts w:cs="Arial"/>
          <w:bCs/>
        </w:rPr>
        <w:t>,</w:t>
      </w:r>
      <w:r w:rsidRPr="009C6C44">
        <w:rPr>
          <w:rFonts w:cs="Arial"/>
          <w:bCs/>
        </w:rPr>
        <w:t xml:space="preserve"> dostupnost </w:t>
      </w:r>
      <w:r w:rsidR="003653C2">
        <w:rPr>
          <w:rFonts w:cs="Arial"/>
          <w:bCs/>
        </w:rPr>
        <w:t>a bezbariérovost</w:t>
      </w:r>
    </w:p>
    <w:p w14:paraId="1600E94A" w14:textId="75956139" w:rsidR="003653C2" w:rsidRPr="009C6C44" w:rsidRDefault="00BF7945" w:rsidP="002B658F">
      <w:pPr>
        <w:pStyle w:val="Odstavecseseznamem"/>
        <w:numPr>
          <w:ilvl w:val="1"/>
          <w:numId w:val="9"/>
        </w:numPr>
        <w:spacing w:before="120" w:after="160" w:line="259" w:lineRule="auto"/>
        <w:ind w:left="709" w:hanging="357"/>
        <w:jc w:val="both"/>
        <w:rPr>
          <w:rFonts w:cs="Arial"/>
          <w:bCs/>
        </w:rPr>
      </w:pPr>
      <w:r>
        <w:rPr>
          <w:sz w:val="22"/>
          <w:szCs w:val="22"/>
        </w:rPr>
        <w:t>Zlepšit</w:t>
      </w:r>
      <w:r w:rsidR="003653C2">
        <w:rPr>
          <w:sz w:val="22"/>
          <w:szCs w:val="22"/>
        </w:rPr>
        <w:t xml:space="preserve"> manažerské kompetence vedení školy, pedagogický leadership </w:t>
      </w:r>
    </w:p>
    <w:p w14:paraId="2DA38BE5" w14:textId="77777777" w:rsidR="00FD1C13" w:rsidRPr="009C6C44" w:rsidRDefault="00FD1C13" w:rsidP="002B658F">
      <w:pPr>
        <w:pStyle w:val="Odstavecseseznamem"/>
        <w:numPr>
          <w:ilvl w:val="1"/>
          <w:numId w:val="9"/>
        </w:numPr>
        <w:spacing w:before="120" w:after="160" w:line="259" w:lineRule="auto"/>
        <w:ind w:left="709" w:hanging="357"/>
        <w:jc w:val="both"/>
        <w:rPr>
          <w:rFonts w:cs="Arial"/>
          <w:bCs/>
        </w:rPr>
      </w:pPr>
      <w:r w:rsidRPr="009C6C44">
        <w:rPr>
          <w:rFonts w:cs="Arial"/>
          <w:bCs/>
        </w:rPr>
        <w:t>Zlepšit vzájemnou spolupráci vzdělávacích organizací, zvýšit otevřenost škol jako komunitních center měst a obcí</w:t>
      </w:r>
    </w:p>
    <w:p w14:paraId="1F8BCEEC" w14:textId="77777777" w:rsidR="00FD1C13" w:rsidRPr="009C6C44" w:rsidRDefault="00FD1C13" w:rsidP="00FD1C13">
      <w:pPr>
        <w:rPr>
          <w:rFonts w:cs="Arial"/>
          <w:b/>
          <w:bCs/>
        </w:rPr>
      </w:pPr>
      <w:r w:rsidRPr="009C6C44">
        <w:rPr>
          <w:b/>
          <w:bCs/>
        </w:rPr>
        <w:t xml:space="preserve">Priorita 2: </w:t>
      </w:r>
      <w:r w:rsidRPr="009C6C44">
        <w:rPr>
          <w:rFonts w:cs="Arial"/>
          <w:b/>
          <w:bCs/>
        </w:rPr>
        <w:t>Kvalitní a stále se rozvíjející vzdělávání dostupné všem</w:t>
      </w:r>
    </w:p>
    <w:p w14:paraId="518DF406" w14:textId="231480AD" w:rsidR="00FD1C13" w:rsidRPr="002B658F" w:rsidRDefault="00BF7945" w:rsidP="00FD1C13">
      <w:pPr>
        <w:pStyle w:val="Odstavecseseznamem"/>
        <w:numPr>
          <w:ilvl w:val="1"/>
          <w:numId w:val="10"/>
        </w:numPr>
        <w:spacing w:before="120" w:after="160" w:line="259" w:lineRule="auto"/>
        <w:ind w:left="782" w:hanging="357"/>
        <w:jc w:val="both"/>
        <w:rPr>
          <w:rFonts w:cs="Arial"/>
          <w:bCs/>
        </w:rPr>
      </w:pPr>
      <w:r>
        <w:rPr>
          <w:rFonts w:cs="Arial"/>
          <w:bCs/>
        </w:rPr>
        <w:t>R</w:t>
      </w:r>
      <w:r w:rsidR="003653C2" w:rsidRPr="002B658F">
        <w:rPr>
          <w:rFonts w:cs="Arial"/>
          <w:bCs/>
        </w:rPr>
        <w:t xml:space="preserve">ozvoj gramotností a </w:t>
      </w:r>
      <w:proofErr w:type="spellStart"/>
      <w:r w:rsidR="003653C2" w:rsidRPr="002B658F">
        <w:rPr>
          <w:rFonts w:cs="Arial"/>
          <w:bCs/>
        </w:rPr>
        <w:t>pregramotností</w:t>
      </w:r>
      <w:proofErr w:type="spellEnd"/>
      <w:r w:rsidR="003653C2" w:rsidRPr="002B658F">
        <w:rPr>
          <w:rFonts w:cs="Arial"/>
          <w:bCs/>
        </w:rPr>
        <w:t xml:space="preserve"> a klíčových kompetencí dětí a žáků</w:t>
      </w:r>
    </w:p>
    <w:p w14:paraId="55FC8A86" w14:textId="1A313B8E" w:rsidR="003A68DE" w:rsidRPr="003A68DE" w:rsidRDefault="003653C2" w:rsidP="003A68DE">
      <w:pPr>
        <w:pStyle w:val="Odstavecseseznamem"/>
        <w:numPr>
          <w:ilvl w:val="1"/>
          <w:numId w:val="10"/>
        </w:numPr>
        <w:spacing w:before="120" w:after="160" w:line="259" w:lineRule="auto"/>
        <w:jc w:val="both"/>
        <w:rPr>
          <w:rFonts w:cs="Arial"/>
          <w:bCs/>
        </w:rPr>
      </w:pPr>
      <w:r w:rsidRPr="002B658F">
        <w:rPr>
          <w:rFonts w:cs="Arial"/>
          <w:bCs/>
        </w:rPr>
        <w:t xml:space="preserve">Zvýšit kompetence a </w:t>
      </w:r>
      <w:r w:rsidR="002B658F" w:rsidRPr="002B658F">
        <w:rPr>
          <w:rFonts w:cs="Arial"/>
          <w:bCs/>
        </w:rPr>
        <w:t>odbornou úroveň</w:t>
      </w:r>
      <w:r w:rsidRPr="002B658F">
        <w:rPr>
          <w:rFonts w:cs="Arial"/>
          <w:bCs/>
        </w:rPr>
        <w:t xml:space="preserve"> </w:t>
      </w:r>
      <w:r w:rsidR="002B658F" w:rsidRPr="002B658F">
        <w:rPr>
          <w:rFonts w:cs="Arial"/>
          <w:bCs/>
        </w:rPr>
        <w:t>pedagogických pracovníků</w:t>
      </w:r>
    </w:p>
    <w:p w14:paraId="4C895AFF" w14:textId="6BBCD6D3" w:rsidR="00FD1C13" w:rsidRPr="002B658F" w:rsidRDefault="00BF7945" w:rsidP="003653C2">
      <w:pPr>
        <w:pStyle w:val="Odstavecseseznamem"/>
        <w:numPr>
          <w:ilvl w:val="1"/>
          <w:numId w:val="10"/>
        </w:numPr>
        <w:spacing w:before="120" w:after="160" w:line="259" w:lineRule="auto"/>
        <w:ind w:left="782" w:hanging="357"/>
        <w:jc w:val="both"/>
        <w:rPr>
          <w:rFonts w:cs="Arial"/>
          <w:bCs/>
        </w:rPr>
      </w:pPr>
      <w:r>
        <w:rPr>
          <w:rFonts w:cs="Arial"/>
          <w:bCs/>
        </w:rPr>
        <w:t>Zlepšit</w:t>
      </w:r>
      <w:r w:rsidR="00FD1C13" w:rsidRPr="002B658F">
        <w:rPr>
          <w:rFonts w:cs="Arial"/>
          <w:bCs/>
        </w:rPr>
        <w:t xml:space="preserve"> </w:t>
      </w:r>
      <w:r w:rsidR="003653C2" w:rsidRPr="002B658F">
        <w:rPr>
          <w:rFonts w:cs="Arial"/>
          <w:bCs/>
        </w:rPr>
        <w:t xml:space="preserve">materiální a personální podmínky pro zajištění </w:t>
      </w:r>
      <w:r w:rsidR="00FD1C13" w:rsidRPr="002B658F">
        <w:rPr>
          <w:rFonts w:cs="Arial"/>
          <w:bCs/>
        </w:rPr>
        <w:t>individuální</w:t>
      </w:r>
      <w:r w:rsidR="003653C2" w:rsidRPr="002B658F">
        <w:rPr>
          <w:rFonts w:cs="Arial"/>
          <w:bCs/>
        </w:rPr>
        <w:t>ho</w:t>
      </w:r>
      <w:r w:rsidR="00FD1C13" w:rsidRPr="002B658F">
        <w:rPr>
          <w:rFonts w:cs="Arial"/>
          <w:bCs/>
        </w:rPr>
        <w:t xml:space="preserve"> přístup</w:t>
      </w:r>
      <w:r w:rsidR="003653C2" w:rsidRPr="002B658F">
        <w:rPr>
          <w:rFonts w:cs="Arial"/>
          <w:bCs/>
        </w:rPr>
        <w:t>u</w:t>
      </w:r>
      <w:r w:rsidR="00FD1C13" w:rsidRPr="002B658F">
        <w:rPr>
          <w:rFonts w:cs="Arial"/>
          <w:bCs/>
        </w:rPr>
        <w:t xml:space="preserve"> k dětem a žákům</w:t>
      </w:r>
      <w:r w:rsidR="003A68DE">
        <w:rPr>
          <w:rFonts w:cs="Arial"/>
          <w:bCs/>
        </w:rPr>
        <w:t xml:space="preserve"> a</w:t>
      </w:r>
      <w:r>
        <w:rPr>
          <w:rFonts w:cs="Arial"/>
          <w:bCs/>
        </w:rPr>
        <w:t> </w:t>
      </w:r>
      <w:r w:rsidR="003A68DE">
        <w:rPr>
          <w:rFonts w:cs="Arial"/>
          <w:bCs/>
        </w:rPr>
        <w:t>u</w:t>
      </w:r>
      <w:r w:rsidR="003A68DE" w:rsidRPr="009C6C44">
        <w:rPr>
          <w:rFonts w:cs="Arial"/>
          <w:bCs/>
        </w:rPr>
        <w:t>snadnit integraci dětí a žáků se speciálními</w:t>
      </w:r>
      <w:r w:rsidR="003A68DE">
        <w:rPr>
          <w:rFonts w:cs="Arial"/>
          <w:bCs/>
        </w:rPr>
        <w:t xml:space="preserve"> vzdělávacími</w:t>
      </w:r>
      <w:r w:rsidR="003A68DE" w:rsidRPr="009C6C44">
        <w:rPr>
          <w:rFonts w:cs="Arial"/>
          <w:bCs/>
        </w:rPr>
        <w:t xml:space="preserve"> potřebami do běžného života školy</w:t>
      </w:r>
    </w:p>
    <w:p w14:paraId="063F206F" w14:textId="217F4BE4" w:rsidR="0098520A" w:rsidRPr="0098520A" w:rsidRDefault="0098520A" w:rsidP="00FD1C13">
      <w:pPr>
        <w:pStyle w:val="Odstavecseseznamem"/>
        <w:numPr>
          <w:ilvl w:val="1"/>
          <w:numId w:val="10"/>
        </w:numPr>
        <w:spacing w:after="160" w:line="259" w:lineRule="auto"/>
        <w:jc w:val="both"/>
        <w:rPr>
          <w:rFonts w:cs="Arial"/>
          <w:bCs/>
        </w:rPr>
      </w:pPr>
      <w:r w:rsidRPr="0098520A">
        <w:rPr>
          <w:rFonts w:cs="Arial"/>
          <w:bCs/>
        </w:rPr>
        <w:t>Usnadnění přechodu dětí a žáků mezi jednotlivými stupni vzdělávání, podpora kvalitního kariérového poradenství a celoživotního učení</w:t>
      </w:r>
    </w:p>
    <w:p w14:paraId="396650B0" w14:textId="77777777" w:rsidR="00FD1C13" w:rsidRPr="009C6C44" w:rsidRDefault="00FD1C13" w:rsidP="00FD1C13">
      <w:pPr>
        <w:rPr>
          <w:rFonts w:cs="Arial"/>
          <w:b/>
          <w:bCs/>
        </w:rPr>
      </w:pPr>
      <w:r w:rsidRPr="009C6C44">
        <w:rPr>
          <w:b/>
          <w:bCs/>
        </w:rPr>
        <w:t xml:space="preserve">Priorita 3: </w:t>
      </w:r>
      <w:r w:rsidRPr="009C6C44">
        <w:rPr>
          <w:rFonts w:cs="Arial"/>
          <w:b/>
          <w:bCs/>
        </w:rPr>
        <w:t>Zdravý vývoj dětí a žáků s důrazem na aktivní a smysluplné trávení volného času</w:t>
      </w:r>
    </w:p>
    <w:p w14:paraId="25323CD1" w14:textId="61C02B62" w:rsidR="00FD1C13" w:rsidRPr="0098520A" w:rsidRDefault="00FD1C13" w:rsidP="0098520A">
      <w:pPr>
        <w:pStyle w:val="Odstavecseseznamem"/>
        <w:numPr>
          <w:ilvl w:val="1"/>
          <w:numId w:val="25"/>
        </w:numPr>
        <w:spacing w:before="120" w:after="160" w:line="259" w:lineRule="auto"/>
        <w:jc w:val="both"/>
        <w:rPr>
          <w:rFonts w:cs="Arial"/>
          <w:bCs/>
        </w:rPr>
      </w:pPr>
      <w:r w:rsidRPr="0098520A">
        <w:rPr>
          <w:rFonts w:cs="Arial"/>
          <w:bCs/>
        </w:rPr>
        <w:t>Zajistit a podpořit zdravý vývoj dětí a žáků formou pohybové gramotnosti</w:t>
      </w:r>
    </w:p>
    <w:p w14:paraId="786B2624" w14:textId="20A6F2C5" w:rsidR="003A68DE" w:rsidRPr="0098520A" w:rsidRDefault="003A68DE" w:rsidP="0098520A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cs="Arial"/>
          <w:bCs/>
        </w:rPr>
      </w:pPr>
      <w:r w:rsidRPr="0098520A">
        <w:rPr>
          <w:sz w:val="22"/>
          <w:szCs w:val="22"/>
        </w:rPr>
        <w:t xml:space="preserve">Zajistit a rozvíjet příznivé školní klima se </w:t>
      </w:r>
      <w:r w:rsidR="00FB0DC8">
        <w:rPr>
          <w:sz w:val="22"/>
          <w:szCs w:val="22"/>
        </w:rPr>
        <w:t>zaměřením</w:t>
      </w:r>
      <w:r w:rsidRPr="0098520A">
        <w:rPr>
          <w:sz w:val="22"/>
          <w:szCs w:val="22"/>
        </w:rPr>
        <w:t xml:space="preserve"> na bezpečné prostředí, </w:t>
      </w:r>
      <w:proofErr w:type="spellStart"/>
      <w:r w:rsidRPr="0098520A">
        <w:rPr>
          <w:sz w:val="22"/>
          <w:szCs w:val="22"/>
        </w:rPr>
        <w:t>wellbeing</w:t>
      </w:r>
      <w:proofErr w:type="spellEnd"/>
      <w:r w:rsidRPr="0098520A">
        <w:rPr>
          <w:sz w:val="22"/>
          <w:szCs w:val="22"/>
        </w:rPr>
        <w:t>, prevenci a řešení rizikového chování</w:t>
      </w:r>
    </w:p>
    <w:p w14:paraId="13ABD60A" w14:textId="32CE80D3" w:rsidR="00FD1C13" w:rsidRPr="009C6C44" w:rsidRDefault="00BF7945" w:rsidP="0098520A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rFonts w:cs="Arial"/>
          <w:bCs/>
        </w:rPr>
      </w:pPr>
      <w:r>
        <w:rPr>
          <w:rFonts w:cs="Arial"/>
          <w:bCs/>
        </w:rPr>
        <w:t>A</w:t>
      </w:r>
      <w:r w:rsidR="00FD1C13" w:rsidRPr="009C6C44">
        <w:rPr>
          <w:rFonts w:cs="Arial"/>
          <w:bCs/>
        </w:rPr>
        <w:t>ktivní trávení volného času formou volnočasových aktivit a neformálního vzdělávání</w:t>
      </w:r>
    </w:p>
    <w:p w14:paraId="3C1D8E93" w14:textId="54F379DD" w:rsidR="00D77CCB" w:rsidRDefault="00D77CCB">
      <w:r>
        <w:br w:type="page"/>
      </w:r>
    </w:p>
    <w:p w14:paraId="46AD17A9" w14:textId="77777777" w:rsidR="003E1DA1" w:rsidRDefault="003E1DA1" w:rsidP="003E1DA1"/>
    <w:p w14:paraId="1587D4F0" w14:textId="59F9292A" w:rsidR="002F13BB" w:rsidRPr="007C14E5" w:rsidRDefault="005C7CF6" w:rsidP="007C14E5">
      <w:pPr>
        <w:pStyle w:val="Nadpis2"/>
        <w:rPr>
          <w:b/>
          <w:bCs/>
        </w:rPr>
      </w:pPr>
      <w:bookmarkStart w:id="9" w:name="_Toc149744165"/>
      <w:r>
        <w:rPr>
          <w:b/>
          <w:bCs/>
        </w:rPr>
        <w:t xml:space="preserve">6. </w:t>
      </w:r>
      <w:r w:rsidR="00D77CCB" w:rsidRPr="005C7CF6">
        <w:rPr>
          <w:b/>
          <w:bCs/>
        </w:rPr>
        <w:t>Popis priorit a cílů v území</w:t>
      </w:r>
      <w:bookmarkEnd w:id="9"/>
    </w:p>
    <w:tbl>
      <w:tblPr>
        <w:tblpPr w:leftFromText="141" w:rightFromText="141" w:vertAnchor="text" w:horzAnchor="margin" w:tblpY="48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647"/>
      </w:tblGrid>
      <w:tr w:rsidR="00EF1ABB" w:rsidRPr="000E5400" w14:paraId="0F69A717" w14:textId="77777777" w:rsidTr="00A27E75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1EAD4600" w14:textId="4B2EB91F" w:rsidR="00EF1ABB" w:rsidRPr="000E5400" w:rsidRDefault="00EF1ABB" w:rsidP="00A27E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b/>
                <w:color w:val="000000"/>
                <w:lang w:eastAsia="cs-CZ"/>
              </w:rPr>
              <w:t xml:space="preserve">Priorita </w:t>
            </w:r>
            <w:r w:rsidR="00AD053F" w:rsidRPr="000E5400">
              <w:rPr>
                <w:rFonts w:eastAsia="Times New Roman" w:cstheme="minorHAnsi"/>
                <w:b/>
                <w:color w:val="000000"/>
                <w:lang w:eastAsia="cs-CZ"/>
              </w:rPr>
              <w:t>1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78632AB0" w14:textId="1CA4CEE3" w:rsidR="00060467" w:rsidRPr="000E5400" w:rsidRDefault="0072504D" w:rsidP="00A27E75">
            <w:pPr>
              <w:spacing w:before="120"/>
              <w:jc w:val="both"/>
              <w:rPr>
                <w:rFonts w:cstheme="minorHAnsi"/>
                <w:b/>
              </w:rPr>
            </w:pPr>
            <w:r w:rsidRPr="009C6C44">
              <w:rPr>
                <w:rFonts w:cs="Arial"/>
                <w:b/>
                <w:bCs/>
              </w:rPr>
              <w:t>Kvalitní a bezpečné zázemí škol a kompetentní a kvalifikovan</w:t>
            </w:r>
            <w:r>
              <w:rPr>
                <w:rFonts w:cs="Arial"/>
                <w:b/>
                <w:bCs/>
              </w:rPr>
              <w:t xml:space="preserve">ý management, </w:t>
            </w:r>
            <w:r w:rsidRPr="009C6C44">
              <w:rPr>
                <w:rFonts w:cs="Arial"/>
                <w:b/>
                <w:bCs/>
              </w:rPr>
              <w:t>spolupr</w:t>
            </w:r>
            <w:r>
              <w:rPr>
                <w:rFonts w:cs="Arial"/>
                <w:b/>
                <w:bCs/>
              </w:rPr>
              <w:t>áce a komunikace</w:t>
            </w:r>
            <w:r w:rsidRPr="002A7BE4">
              <w:rPr>
                <w:rFonts w:cs="Arial"/>
                <w:b/>
              </w:rPr>
              <w:t xml:space="preserve"> uvnitř i vně školy</w:t>
            </w:r>
          </w:p>
        </w:tc>
      </w:tr>
      <w:tr w:rsidR="004A1055" w:rsidRPr="000E5400" w14:paraId="0D507401" w14:textId="77777777" w:rsidTr="00A27E75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48D6113" w14:textId="615F6DFF" w:rsidR="004A1055" w:rsidRPr="004A1055" w:rsidRDefault="004A1055" w:rsidP="00A27E7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A1055">
              <w:rPr>
                <w:rFonts w:eastAsia="Times New Roman" w:cstheme="minorHAnsi"/>
                <w:b/>
                <w:bCs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ED21A86" w14:textId="3BAE85FE" w:rsidR="004A1055" w:rsidRPr="004A1055" w:rsidRDefault="004A1055" w:rsidP="00A27E75">
            <w:pPr>
              <w:pStyle w:val="Odstavecseseznamem"/>
              <w:numPr>
                <w:ilvl w:val="1"/>
                <w:numId w:val="26"/>
              </w:numPr>
              <w:spacing w:before="120" w:after="160" w:line="259" w:lineRule="auto"/>
              <w:ind w:left="348"/>
              <w:jc w:val="both"/>
              <w:rPr>
                <w:rFonts w:cs="Arial"/>
                <w:b/>
              </w:rPr>
            </w:pPr>
            <w:r w:rsidRPr="004A1055">
              <w:rPr>
                <w:rFonts w:cs="Arial"/>
                <w:b/>
              </w:rPr>
              <w:t>Zkvalitnit prostředí škol a institucí poskytující předškolní, základní a neformální vzdělávání, zvýšit jejich bezpečnost, dostupnost a bezbariérovost</w:t>
            </w:r>
          </w:p>
        </w:tc>
      </w:tr>
      <w:tr w:rsidR="00EF1ABB" w:rsidRPr="000E5400" w14:paraId="45889D94" w14:textId="77777777" w:rsidTr="00A27E75">
        <w:trPr>
          <w:trHeight w:val="9387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84A" w14:textId="555741D0" w:rsidR="00EF1ABB" w:rsidRPr="004A1055" w:rsidRDefault="004A1055" w:rsidP="00A27E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A1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</w:t>
            </w:r>
            <w:r w:rsidR="00EF1ABB" w:rsidRPr="004A1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opis cíl</w:t>
            </w:r>
            <w:r w:rsidR="005A195E" w:rsidRPr="004A105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085" w14:textId="346552FB" w:rsidR="006820E4" w:rsidRPr="00386D9A" w:rsidRDefault="001E08D2" w:rsidP="00A27E75">
            <w:pPr>
              <w:spacing w:before="120"/>
              <w:jc w:val="both"/>
              <w:rPr>
                <w:rFonts w:cstheme="minorHAnsi"/>
              </w:rPr>
            </w:pPr>
            <w:r w:rsidRPr="00386D9A">
              <w:rPr>
                <w:rFonts w:cstheme="minorHAnsi"/>
              </w:rPr>
              <w:t>Cílem je zajistit kvalitní a bezpečné zázemí škol, které bude splňovat nároky kladené na</w:t>
            </w:r>
            <w:r w:rsidR="0083680C">
              <w:rPr>
                <w:rFonts w:cstheme="minorHAnsi"/>
              </w:rPr>
              <w:t> </w:t>
            </w:r>
            <w:r w:rsidRPr="00386D9A">
              <w:rPr>
                <w:rFonts w:cstheme="minorHAnsi"/>
              </w:rPr>
              <w:t>prostory a vybavení sloužící pro vzdělávání a pobyt dětí a žáků v předškolním a</w:t>
            </w:r>
            <w:r w:rsidR="0083680C">
              <w:rPr>
                <w:rFonts w:cstheme="minorHAnsi"/>
              </w:rPr>
              <w:t> </w:t>
            </w:r>
            <w:r w:rsidRPr="00386D9A">
              <w:rPr>
                <w:rFonts w:cstheme="minorHAnsi"/>
              </w:rPr>
              <w:t>základním vzdělávání</w:t>
            </w:r>
            <w:r w:rsidR="00A22B95" w:rsidRPr="00386D9A">
              <w:rPr>
                <w:rFonts w:cstheme="minorHAnsi"/>
              </w:rPr>
              <w:t xml:space="preserve"> včetně prvků bezbariérovosti. </w:t>
            </w:r>
            <w:r w:rsidR="00036057" w:rsidRPr="00386D9A">
              <w:rPr>
                <w:rFonts w:cstheme="minorHAnsi"/>
              </w:rPr>
              <w:t xml:space="preserve">Rozvoj infrastruktury školy včetně rekonstrukcí a vybavení byl identifikován školami jako nejvíce potřebnou oblastí podpory z OP. </w:t>
            </w:r>
            <w:r w:rsidR="00D80CFC" w:rsidRPr="00386D9A">
              <w:rPr>
                <w:rFonts w:cstheme="minorHAnsi"/>
              </w:rPr>
              <w:t xml:space="preserve">S tím souvisí také otázka dostupnosti v rámci </w:t>
            </w:r>
            <w:r w:rsidR="00960C29" w:rsidRPr="00386D9A">
              <w:rPr>
                <w:rFonts w:cstheme="minorHAnsi"/>
              </w:rPr>
              <w:t xml:space="preserve">zajištění dopravy dětí a žáků do škol. </w:t>
            </w:r>
          </w:p>
          <w:p w14:paraId="10425383" w14:textId="6DF3533F" w:rsidR="00D508DB" w:rsidRPr="00386D9A" w:rsidRDefault="00D508DB" w:rsidP="00A27E75">
            <w:pPr>
              <w:spacing w:before="120"/>
              <w:jc w:val="both"/>
              <w:rPr>
                <w:rFonts w:cstheme="minorHAnsi"/>
              </w:rPr>
            </w:pPr>
            <w:r w:rsidRPr="00386D9A">
              <w:rPr>
                <w:rFonts w:cstheme="minorHAnsi"/>
              </w:rPr>
              <w:t>Jako hlavní pilíř pro zajištění vzdělávání je nutná kvalitní a moderní infrastruktura. Prioritou ředitelů škol jsou modernizované, po všech stránkách funkční a kvalitně vybavené budovy škol. Z rozhovorů s řediteli vyplynulo, že tento aspekt je velmi důležitým kritériem pro rodiče dětí, kteří se rozhodují o umístění dítěte do konkrétní školy.</w:t>
            </w:r>
          </w:p>
          <w:p w14:paraId="5B8A9158" w14:textId="77891544" w:rsidR="00D508DB" w:rsidRPr="00386D9A" w:rsidRDefault="00D508DB" w:rsidP="00A27E75">
            <w:pPr>
              <w:spacing w:before="120"/>
              <w:jc w:val="both"/>
              <w:rPr>
                <w:rFonts w:cstheme="minorHAnsi"/>
              </w:rPr>
            </w:pPr>
            <w:r w:rsidRPr="00386D9A">
              <w:rPr>
                <w:rFonts w:cstheme="minorHAnsi"/>
              </w:rPr>
              <w:t>S postupným zaváděním inkluze do běžných škol vyvstala také potřeba zajištění bezbariérovosti těchto budov. Veškeré úpravy a modernizace se již řeší včetně prvků bezbariérovosti. Vzhledem ke zvyšujícím se požadavkům na bezpečnost škol a</w:t>
            </w:r>
            <w:r w:rsidR="004A1055">
              <w:rPr>
                <w:rFonts w:cstheme="minorHAnsi"/>
              </w:rPr>
              <w:t> </w:t>
            </w:r>
            <w:r w:rsidRPr="00386D9A">
              <w:rPr>
                <w:rFonts w:cstheme="minorHAnsi"/>
              </w:rPr>
              <w:t xml:space="preserve">nastaveným standardům je nutné zajistit dostatečné zabezpečení těchto budov ať již proti krádežím a ochraně majetku, ale především proti neoprávněnému vniknutí cizích osob nebo především v případě mateřských škol zamezení nekontrolovatelného odchodu dětí z budovy. Potřeba investice do infrastruktury škol byla identifikována jako nejpotřebnější oblastí podpory z operačních programů. </w:t>
            </w:r>
          </w:p>
          <w:p w14:paraId="6B6CD02A" w14:textId="2CA671E1" w:rsidR="00EF1ABB" w:rsidRDefault="00386D9A" w:rsidP="00A27E75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Vedle školních budov je také kladen</w:t>
            </w:r>
            <w:r w:rsidR="00F2129F" w:rsidRPr="00386D9A">
              <w:rPr>
                <w:rFonts w:cstheme="minorHAnsi"/>
              </w:rPr>
              <w:t xml:space="preserve"> velký důraz na revitalizaci školních zahrad a školních dvorů pro možnost aktivního </w:t>
            </w:r>
            <w:r w:rsidR="00FB0DC8">
              <w:rPr>
                <w:rFonts w:cstheme="minorHAnsi"/>
              </w:rPr>
              <w:t>pobytu</w:t>
            </w:r>
            <w:r w:rsidR="00F2129F" w:rsidRPr="00386D9A">
              <w:rPr>
                <w:rFonts w:cstheme="minorHAnsi"/>
              </w:rPr>
              <w:t xml:space="preserve"> na čerstvém vzduchu také v rámci přestávek ve</w:t>
            </w:r>
            <w:r w:rsidR="00F87E7D">
              <w:rPr>
                <w:rFonts w:cstheme="minorHAnsi"/>
              </w:rPr>
              <w:t> </w:t>
            </w:r>
            <w:r w:rsidR="00F2129F" w:rsidRPr="00386D9A">
              <w:rPr>
                <w:rFonts w:cstheme="minorHAnsi"/>
              </w:rPr>
              <w:t>škole pro žáky a v průběhu dne pro děti v mateřských školách. Mimo to je také snaha přenést část výuky právě do venkovních prostor školy, proto se realizují různé pergoly a</w:t>
            </w:r>
            <w:r w:rsidR="00F87E7D">
              <w:rPr>
                <w:rFonts w:cstheme="minorHAnsi"/>
              </w:rPr>
              <w:t> </w:t>
            </w:r>
            <w:r w:rsidR="00F2129F" w:rsidRPr="00386D9A">
              <w:rPr>
                <w:rFonts w:cstheme="minorHAnsi"/>
              </w:rPr>
              <w:t xml:space="preserve">učební altány a upravují prostory zahrad tak, aby byly nejen bezpečné a obsahovaly certifikované herní prvky pro aktivní trávení času venku a rozvoj pohybové gramotnosti, ale představovaly také podnětný prostor rozvoj environmentální výuky a pro interaktivní výuku při poznávání přírody a jejích zákonitostí. Ve většině škol představují školní zahrady a dvory také </w:t>
            </w:r>
            <w:r w:rsidR="00267F07">
              <w:rPr>
                <w:rFonts w:cstheme="minorHAnsi"/>
              </w:rPr>
              <w:t>(</w:t>
            </w:r>
            <w:r w:rsidR="00F2129F" w:rsidRPr="00386D9A">
              <w:rPr>
                <w:rFonts w:cstheme="minorHAnsi"/>
              </w:rPr>
              <w:t>mimo jiné</w:t>
            </w:r>
            <w:r w:rsidR="00DF1F8B">
              <w:rPr>
                <w:rFonts w:cstheme="minorHAnsi"/>
              </w:rPr>
              <w:t>)</w:t>
            </w:r>
            <w:r w:rsidR="00F2129F" w:rsidRPr="00386D9A">
              <w:rPr>
                <w:rFonts w:cstheme="minorHAnsi"/>
              </w:rPr>
              <w:t xml:space="preserve"> místa komunitního života v obci, kde se při různých akcích setkávají nejen děti, žáci a jejich rodiče a prarodiče, ale i další veřejnost.</w:t>
            </w:r>
          </w:p>
          <w:p w14:paraId="077F9BCC" w14:textId="38D8BF32" w:rsidR="00386D9A" w:rsidRPr="00386D9A" w:rsidRDefault="00386D9A" w:rsidP="00A27E75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 neposlední řadě je </w:t>
            </w:r>
            <w:r w:rsidR="004A1055">
              <w:rPr>
                <w:rFonts w:cstheme="minorHAnsi"/>
              </w:rPr>
              <w:t>také cílem zlepšit kvalitu zázemí pro sportovní aktivity včetně kvalitního a dostatečného vybavení (tělocvičny, sportovní hřiště).</w:t>
            </w:r>
          </w:p>
        </w:tc>
      </w:tr>
    </w:tbl>
    <w:p w14:paraId="3A037C9A" w14:textId="77777777" w:rsidR="00BA0B41" w:rsidRDefault="00BA0B41" w:rsidP="00172537">
      <w:pPr>
        <w:jc w:val="both"/>
        <w:rPr>
          <w:rFonts w:cstheme="minorHAnsi"/>
          <w:i/>
        </w:rPr>
      </w:pPr>
    </w:p>
    <w:p w14:paraId="7E44251A" w14:textId="77777777" w:rsidR="00A27E75" w:rsidRDefault="00A27E75" w:rsidP="00172537">
      <w:pPr>
        <w:jc w:val="both"/>
        <w:rPr>
          <w:rFonts w:cstheme="minorHAnsi"/>
          <w:i/>
        </w:rPr>
      </w:pPr>
    </w:p>
    <w:p w14:paraId="01A2BE43" w14:textId="77777777" w:rsidR="00A27E75" w:rsidRDefault="00A27E75" w:rsidP="00172537">
      <w:pPr>
        <w:jc w:val="both"/>
        <w:rPr>
          <w:rFonts w:cstheme="minorHAnsi"/>
          <w:i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647"/>
      </w:tblGrid>
      <w:tr w:rsidR="00A27E75" w:rsidRPr="000E5400" w14:paraId="4B807CE3" w14:textId="77777777" w:rsidTr="00EA2863">
        <w:trPr>
          <w:trHeight w:val="98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F9B233D" w14:textId="77777777" w:rsidR="00A27E75" w:rsidRPr="000E5400" w:rsidRDefault="00A27E75" w:rsidP="009804F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Cíl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DA3AF15" w14:textId="7602F084" w:rsidR="00A27E75" w:rsidRPr="004A1055" w:rsidRDefault="00BF7945" w:rsidP="009804F4">
            <w:pPr>
              <w:pStyle w:val="Odstavecseseznamem"/>
              <w:numPr>
                <w:ilvl w:val="1"/>
                <w:numId w:val="26"/>
              </w:numPr>
              <w:spacing w:before="120" w:after="160" w:line="259" w:lineRule="auto"/>
              <w:ind w:left="34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Zlepšit</w:t>
            </w:r>
            <w:r w:rsidR="00A27E75" w:rsidRPr="00D508DB">
              <w:rPr>
                <w:rFonts w:cs="Arial"/>
                <w:b/>
              </w:rPr>
              <w:t xml:space="preserve"> manažerské kompetence vedení školy, pedagogický leadership </w:t>
            </w:r>
          </w:p>
        </w:tc>
      </w:tr>
      <w:tr w:rsidR="00A27E75" w:rsidRPr="000E5400" w14:paraId="5547E065" w14:textId="77777777" w:rsidTr="00EA2863">
        <w:trPr>
          <w:trHeight w:val="4942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FC84" w14:textId="77777777" w:rsidR="00A27E75" w:rsidRPr="000E5400" w:rsidRDefault="00A27E75" w:rsidP="009804F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Pr="000E5400">
              <w:rPr>
                <w:rFonts w:eastAsia="Times New Roman" w:cstheme="minorHAnsi"/>
                <w:color w:val="000000"/>
                <w:lang w:eastAsia="cs-CZ"/>
              </w:rPr>
              <w:t>opis cíl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0496" w14:textId="77777777" w:rsidR="00A27E75" w:rsidRPr="0083680C" w:rsidRDefault="00A27E75" w:rsidP="003E1DA1">
            <w:pPr>
              <w:spacing w:before="240"/>
              <w:jc w:val="both"/>
            </w:pPr>
            <w:r w:rsidRPr="004A1055">
              <w:rPr>
                <w:rFonts w:cstheme="minorHAnsi"/>
              </w:rPr>
              <w:t>Cílem je nastavit optimálně strategické plánování na úrovni škol a školských zařízení, které vede školu za vizí, stanovuje priority a cíle, navrhuje opatření, provádí evaluační procesy. Školy využívají efektivní manažerské nástroje a přístupy vedoucí k efektivnímu řízení a komunikaci na úrovni vnitřního prostředí škol a školských zařízení. Školy provádí pravidelné audity administrativních a komunikačních procesů a reagují na měnící potřeby a aktuální trendy. Dosažení cíle předchází preventivní a motivační opatření podporující zdravé klima školy (aktivity podporující soudržnost v pedagogických sborech, efektivní a</w:t>
            </w:r>
            <w:r>
              <w:rPr>
                <w:rFonts w:cstheme="minorHAnsi"/>
              </w:rPr>
              <w:t> </w:t>
            </w:r>
            <w:r w:rsidRPr="004A1055">
              <w:rPr>
                <w:rFonts w:cstheme="minorHAnsi"/>
              </w:rPr>
              <w:t>respektující komunikace a spolupráce mezi pedagogy, řediteli, dětmi a žáky i</w:t>
            </w:r>
            <w:r>
              <w:rPr>
                <w:rFonts w:cstheme="minorHAnsi"/>
              </w:rPr>
              <w:t> </w:t>
            </w:r>
            <w:r w:rsidRPr="004A1055">
              <w:rPr>
                <w:rFonts w:cstheme="minorHAnsi"/>
              </w:rPr>
              <w:t>rodiči a</w:t>
            </w:r>
            <w:r>
              <w:rPr>
                <w:rFonts w:cstheme="minorHAnsi"/>
              </w:rPr>
              <w:t> </w:t>
            </w:r>
            <w:r w:rsidRPr="004A1055">
              <w:rPr>
                <w:rFonts w:cstheme="minorHAnsi"/>
              </w:rPr>
              <w:t xml:space="preserve">dalšími aktéry ve vzdělávání, odstraňování komunikačních bariér, předcházení </w:t>
            </w:r>
            <w:r w:rsidRPr="0083680C">
              <w:t xml:space="preserve">syndromu vyhoření, stereotypům a autocenzuře, snížení administrativní zátěže apod.). </w:t>
            </w:r>
          </w:p>
          <w:p w14:paraId="3263A416" w14:textId="77777777" w:rsidR="00A27E75" w:rsidRDefault="00A27E75" w:rsidP="009804F4">
            <w:pPr>
              <w:spacing w:before="120"/>
              <w:jc w:val="both"/>
              <w:rPr>
                <w:rFonts w:cstheme="minorHAnsi"/>
              </w:rPr>
            </w:pPr>
            <w:r w:rsidRPr="0083680C">
              <w:t>Ředitelé škol jsou pedagogičtí leadeři, kteří jsou nositeli vize a hodnot, dokáží motivovat a inspirovat a vytvářet podmínky pro společný rozvoj školy. Věnují se vedení učitelů a pomáhá jim</w:t>
            </w:r>
            <w:r w:rsidRPr="004A1055">
              <w:rPr>
                <w:rFonts w:cstheme="minorHAnsi"/>
              </w:rPr>
              <w:t xml:space="preserve"> na cestě za jejich profesním a osobnostním rozvojem, který je spojen s</w:t>
            </w:r>
            <w:r>
              <w:rPr>
                <w:rFonts w:cstheme="minorHAnsi"/>
              </w:rPr>
              <w:t> </w:t>
            </w:r>
            <w:r w:rsidRPr="004A1055">
              <w:rPr>
                <w:rFonts w:cstheme="minorHAnsi"/>
              </w:rPr>
              <w:t xml:space="preserve">kvalitními vzdělávacími výsledky žáků, ale také s pedagogickým </w:t>
            </w:r>
            <w:proofErr w:type="spellStart"/>
            <w:r w:rsidRPr="004A1055">
              <w:rPr>
                <w:rFonts w:cstheme="minorHAnsi"/>
              </w:rPr>
              <w:t>wellbeingem</w:t>
            </w:r>
            <w:proofErr w:type="spellEnd"/>
            <w:r w:rsidRPr="004A1055">
              <w:rPr>
                <w:rFonts w:cstheme="minorHAnsi"/>
              </w:rPr>
              <w:t xml:space="preserve">, bezpečným klimatem ve škole a posilováním rovnosti ve vzdělávání </w:t>
            </w:r>
          </w:p>
          <w:p w14:paraId="652B9D8C" w14:textId="77777777" w:rsidR="003E1DA1" w:rsidRPr="00912738" w:rsidRDefault="003E1DA1" w:rsidP="009804F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27E75" w:rsidRPr="000E5400" w14:paraId="3B0CAF65" w14:textId="77777777" w:rsidTr="00EA2863">
        <w:trPr>
          <w:trHeight w:val="977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178690B" w14:textId="77777777" w:rsidR="00A27E75" w:rsidRPr="000E5400" w:rsidRDefault="00A27E75" w:rsidP="009804F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362A97B" w14:textId="77777777" w:rsidR="00A27E75" w:rsidRPr="00471DAA" w:rsidRDefault="00A27E75" w:rsidP="009804F4">
            <w:pPr>
              <w:pStyle w:val="Odstavecseseznamem"/>
              <w:numPr>
                <w:ilvl w:val="1"/>
                <w:numId w:val="26"/>
              </w:numPr>
              <w:spacing w:before="120" w:after="160" w:line="259" w:lineRule="auto"/>
              <w:ind w:left="348"/>
              <w:jc w:val="both"/>
              <w:rPr>
                <w:rFonts w:cs="Arial"/>
                <w:b/>
              </w:rPr>
            </w:pPr>
            <w:r w:rsidRPr="00D508DB">
              <w:rPr>
                <w:rFonts w:cs="Arial"/>
                <w:b/>
              </w:rPr>
              <w:t>Zlepšit vzájemnou spolupráci vzdělávacích organizací, zvýšit otevřenost škol jako komunitních center měst a obcí</w:t>
            </w:r>
          </w:p>
        </w:tc>
      </w:tr>
      <w:tr w:rsidR="00A27E75" w:rsidRPr="000E5400" w14:paraId="18F9AB11" w14:textId="77777777" w:rsidTr="006E52C4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9C1E" w14:textId="77777777" w:rsidR="00A27E75" w:rsidRPr="000E5400" w:rsidRDefault="00A27E75" w:rsidP="009804F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Pr="000E5400">
              <w:rPr>
                <w:rFonts w:eastAsia="Times New Roman" w:cstheme="minorHAnsi"/>
                <w:color w:val="000000"/>
                <w:lang w:eastAsia="cs-CZ"/>
              </w:rPr>
              <w:t>opis cíl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1059" w14:textId="77777777" w:rsidR="00A27E75" w:rsidRDefault="00A27E75" w:rsidP="003E1DA1">
            <w:pPr>
              <w:spacing w:before="240"/>
              <w:jc w:val="both"/>
            </w:pPr>
            <w:r>
              <w:t>Cílem je zlepšení vzájemné komunikace a spolupráce, tvorba pozitivního klima ve škole, a to jak mezi učiteli samotnými, tak ve třídách mezi žáky. Neopominutelná je komunikace s rodiči dětí a žáků, ale i s širokou veřejností, protože škola je v rámci obce důležitým komunitní centrem. Důležitým nástrojem komunikace je také prezentace školy, a to ať již na webových stránkách či medializace různých aktivit školy, dosažených úspěchů apod. Cílem je tedy mimo jiné zlepšení prezentace škol a jejich informování navenek. Spolupráce se zřizovatelem školy je naprostou samozřejmostí.</w:t>
            </w:r>
          </w:p>
          <w:p w14:paraId="58111D8C" w14:textId="77777777" w:rsidR="00A27E75" w:rsidRDefault="00A27E75" w:rsidP="009804F4">
            <w:pPr>
              <w:jc w:val="both"/>
            </w:pPr>
            <w:r>
              <w:t xml:space="preserve">Velký důraz je také kladen na vzájemnou spolupráci škol mezi sebou. Téměř veškeré dotační příležitosti z operačních programů pro školy jsou podmíněny spoluprací s dalšími školami či aktéry ve vzdělávání. Ač z pohledu naplňování kapacit škol si školy vzájemně konkurují, pro další fungování, společné plánování a možnosti čerpání dotačních titulů je vzájemná spolupráce a komunikace nezbytná. Z hlediska nastavení spolupráce a celkové koordinace této spolupráce v území zde jako další důležitý partner vystupuje MAS Mikroregionu </w:t>
            </w:r>
            <w:proofErr w:type="spellStart"/>
            <w:r>
              <w:t>Telčsko</w:t>
            </w:r>
            <w:proofErr w:type="spellEnd"/>
            <w:r>
              <w:t>. Spolupráce s tímto aktérem přinesla školám mimo jiné informování o dotačních příležitostech a pomoc při přípravě projektových žádostí. Školy potřebují zajistit sdílenou službu formou projektového manažera pro školy, který bude schopen sledovat dotační příležitosti ve vztahu k jejich potřebám, a především pomoci se zpracováním žádostí a následnou realizací projektů. V této souvislosti školy velmi oceňují pomoc s projekty formou šablon, která již takto funguje.</w:t>
            </w:r>
          </w:p>
          <w:p w14:paraId="6C70EE67" w14:textId="77777777" w:rsidR="006E52C4" w:rsidRDefault="006E52C4" w:rsidP="009804F4">
            <w:pPr>
              <w:jc w:val="both"/>
            </w:pPr>
          </w:p>
          <w:p w14:paraId="04E32471" w14:textId="77777777" w:rsidR="003E1DA1" w:rsidRPr="00912738" w:rsidRDefault="003E1DA1" w:rsidP="009804F4">
            <w:pPr>
              <w:jc w:val="both"/>
            </w:pPr>
          </w:p>
        </w:tc>
      </w:tr>
      <w:tr w:rsidR="00A27E75" w:rsidRPr="000E5400" w14:paraId="13822043" w14:textId="77777777" w:rsidTr="006E52C4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5E81" w14:textId="44747C76" w:rsidR="00A27E75" w:rsidRPr="000E5400" w:rsidRDefault="00A27E75" w:rsidP="009804F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Vazba na </w:t>
            </w:r>
            <w:r>
              <w:rPr>
                <w:rFonts w:eastAsia="Times New Roman" w:cstheme="minorHAnsi"/>
                <w:color w:val="000000"/>
                <w:lang w:eastAsia="cs-CZ"/>
              </w:rPr>
              <w:t>klíčová, průřezová a</w:t>
            </w:r>
            <w:r w:rsidR="00930280">
              <w:rPr>
                <w:rFonts w:eastAsia="Times New Roman" w:cstheme="minorHAnsi"/>
                <w:color w:val="00000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lang w:eastAsia="cs-CZ"/>
              </w:rPr>
              <w:t>volitelná témata</w:t>
            </w:r>
            <w:r w:rsidRPr="000E5400">
              <w:rPr>
                <w:rFonts w:eastAsia="Times New Roman" w:cstheme="minorHAnsi"/>
                <w:color w:val="000000"/>
                <w:lang w:eastAsia="cs-CZ"/>
              </w:rPr>
              <w:t xml:space="preserve"> dle Postupů MAP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3E99" w14:textId="5494653A" w:rsidR="00A27E75" w:rsidRPr="00DF6E6B" w:rsidRDefault="00A27E75" w:rsidP="003E1DA1">
            <w:pPr>
              <w:pStyle w:val="Odstavecseseznamem"/>
              <w:spacing w:before="240"/>
              <w:ind w:left="23"/>
              <w:jc w:val="both"/>
              <w:rPr>
                <w:rFonts w:cstheme="minorHAnsi"/>
                <w:iCs/>
                <w:u w:val="single"/>
              </w:rPr>
            </w:pPr>
            <w:r w:rsidRPr="00DF6E6B">
              <w:rPr>
                <w:rFonts w:cstheme="minorHAnsi"/>
                <w:iCs/>
                <w:u w:val="single"/>
              </w:rPr>
              <w:t xml:space="preserve">Vazba na </w:t>
            </w:r>
            <w:r w:rsidR="00FA0EDA" w:rsidRPr="00DF6E6B">
              <w:rPr>
                <w:rFonts w:cstheme="minorHAnsi"/>
                <w:iCs/>
                <w:u w:val="single"/>
              </w:rPr>
              <w:t>klíčová témata</w:t>
            </w:r>
            <w:r w:rsidRPr="00DF6E6B">
              <w:rPr>
                <w:rFonts w:cstheme="minorHAnsi"/>
                <w:iCs/>
                <w:u w:val="single"/>
              </w:rPr>
              <w:t>:</w:t>
            </w:r>
          </w:p>
          <w:p w14:paraId="36505537" w14:textId="5C378848" w:rsidR="00A27E75" w:rsidRPr="00DF6E6B" w:rsidRDefault="00FA0EDA" w:rsidP="009804F4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DF6E6B">
              <w:rPr>
                <w:rFonts w:cstheme="minorHAnsi"/>
                <w:iCs/>
              </w:rPr>
              <w:t>KT</w:t>
            </w:r>
            <w:r w:rsidR="00A27E75" w:rsidRPr="00DF6E6B">
              <w:rPr>
                <w:rFonts w:cstheme="minorHAnsi"/>
                <w:iCs/>
              </w:rPr>
              <w:t xml:space="preserve"> 1: </w:t>
            </w:r>
            <w:r w:rsidRPr="00DF6E6B">
              <w:rPr>
                <w:rFonts w:cstheme="minorHAnsi"/>
                <w:iCs/>
              </w:rPr>
              <w:t>Podpora čtenářské gramotnosti</w:t>
            </w:r>
          </w:p>
          <w:p w14:paraId="42E1EC75" w14:textId="7520A83A" w:rsidR="00A27E75" w:rsidRPr="00DF6E6B" w:rsidRDefault="00FA0EDA" w:rsidP="009804F4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DF6E6B">
              <w:rPr>
                <w:rFonts w:cstheme="minorHAnsi"/>
                <w:iCs/>
              </w:rPr>
              <w:t>KT 2</w:t>
            </w:r>
            <w:r w:rsidR="00A27E75" w:rsidRPr="00DF6E6B">
              <w:rPr>
                <w:rFonts w:cstheme="minorHAnsi"/>
                <w:iCs/>
              </w:rPr>
              <w:t xml:space="preserve">: </w:t>
            </w:r>
            <w:r w:rsidRPr="00DF6E6B">
              <w:rPr>
                <w:rFonts w:cstheme="minorHAnsi"/>
                <w:iCs/>
              </w:rPr>
              <w:t>Podpora matematické gramotnosti</w:t>
            </w:r>
          </w:p>
          <w:p w14:paraId="3FA6E307" w14:textId="0905114A" w:rsidR="00FA0EDA" w:rsidRPr="00DF6E6B" w:rsidRDefault="00FA0EDA" w:rsidP="009804F4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DF6E6B">
              <w:rPr>
                <w:rFonts w:cstheme="minorHAnsi"/>
                <w:iCs/>
              </w:rPr>
              <w:t>KT 3: Rozvoj potenciálu každého žáka</w:t>
            </w:r>
          </w:p>
          <w:p w14:paraId="1C7DFC04" w14:textId="203FCD03" w:rsidR="00FA0EDA" w:rsidRPr="00DF6E6B" w:rsidRDefault="00FA0EDA" w:rsidP="009804F4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DF6E6B">
              <w:rPr>
                <w:rFonts w:cstheme="minorHAnsi"/>
                <w:iCs/>
              </w:rPr>
              <w:t>KT 4: Podpora pedagogických, didak</w:t>
            </w:r>
            <w:r w:rsidR="0012592E" w:rsidRPr="00DF6E6B">
              <w:rPr>
                <w:rFonts w:cstheme="minorHAnsi"/>
                <w:iCs/>
              </w:rPr>
              <w:t>tických a manažerských kompetencí pracovníků ve</w:t>
            </w:r>
            <w:r w:rsidR="00F87E7D">
              <w:rPr>
                <w:rFonts w:cstheme="minorHAnsi"/>
                <w:iCs/>
              </w:rPr>
              <w:t> </w:t>
            </w:r>
            <w:r w:rsidR="0012592E" w:rsidRPr="00DF6E6B">
              <w:rPr>
                <w:rFonts w:cstheme="minorHAnsi"/>
                <w:iCs/>
              </w:rPr>
              <w:t>vzdělávání</w:t>
            </w:r>
          </w:p>
          <w:p w14:paraId="7039174C" w14:textId="42144EE6" w:rsidR="00A27E75" w:rsidRPr="000E5400" w:rsidRDefault="00A27E75" w:rsidP="009804F4">
            <w:pPr>
              <w:pStyle w:val="Odstavecseseznamem"/>
              <w:ind w:left="24"/>
              <w:jc w:val="both"/>
              <w:rPr>
                <w:rFonts w:cstheme="minorHAnsi"/>
                <w:i/>
                <w:u w:val="single"/>
              </w:rPr>
            </w:pPr>
            <w:r w:rsidRPr="000E5400">
              <w:rPr>
                <w:rFonts w:cstheme="minorHAnsi"/>
                <w:i/>
                <w:u w:val="single"/>
              </w:rPr>
              <w:t xml:space="preserve">Vazba na průřezová a volitelná </w:t>
            </w:r>
            <w:r w:rsidR="006E52C4">
              <w:rPr>
                <w:rFonts w:cstheme="minorHAnsi"/>
                <w:i/>
                <w:u w:val="single"/>
              </w:rPr>
              <w:t>témata</w:t>
            </w:r>
            <w:r w:rsidRPr="000E5400">
              <w:rPr>
                <w:rFonts w:cstheme="minorHAnsi"/>
                <w:i/>
                <w:u w:val="single"/>
              </w:rPr>
              <w:t>:</w:t>
            </w:r>
          </w:p>
          <w:p w14:paraId="326B63AA" w14:textId="77777777" w:rsidR="00DF6E6B" w:rsidRDefault="00DF6E6B" w:rsidP="009804F4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Podpora učitelů, ředitelů a dalších pracovníků ve vzdělávání</w:t>
            </w:r>
          </w:p>
          <w:p w14:paraId="3E9A8711" w14:textId="77777777" w:rsidR="00DF6E6B" w:rsidRDefault="00DF6E6B" w:rsidP="009804F4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Snižování přístupu ke vzdělávání</w:t>
            </w:r>
          </w:p>
          <w:p w14:paraId="29DD3DE7" w14:textId="77777777" w:rsidR="00DF6E6B" w:rsidRDefault="00DF6E6B" w:rsidP="009804F4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Spolupráce MŠ-ZŠ/ZŠ-SŠ</w:t>
            </w:r>
          </w:p>
          <w:p w14:paraId="7BE1763E" w14:textId="3D9CF05D" w:rsidR="00DF6E6B" w:rsidRPr="00912738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Investice do rozvoje kapacit základních a mateřských škol</w:t>
            </w:r>
          </w:p>
        </w:tc>
      </w:tr>
      <w:tr w:rsidR="006E52C4" w:rsidRPr="000E5400" w14:paraId="06C0DFD0" w14:textId="77777777" w:rsidTr="006E52C4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803" w14:textId="27A7011E" w:rsidR="006E52C4" w:rsidRPr="000E5400" w:rsidRDefault="006E52C4" w:rsidP="006E5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Aktivity škol a</w:t>
            </w:r>
            <w:r w:rsidR="00F87E7D">
              <w:rPr>
                <w:rFonts w:eastAsia="Times New Roman" w:cstheme="minorHAnsi"/>
                <w:color w:val="00000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lang w:eastAsia="cs-CZ"/>
              </w:rPr>
              <w:t>školských zařízení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CCB" w14:textId="0E80DA0F" w:rsidR="00F87E7D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F87E7D">
              <w:rPr>
                <w:rFonts w:cstheme="minorHAnsi"/>
                <w:iCs/>
              </w:rPr>
              <w:t xml:space="preserve">Aktivity škol a školských zařízení pro naplnění cílů. Školy budou v těchto aktivitách převážně podpořeny jednotlivě v projektech zjednodušeného financování (šablony v OP JAK). </w:t>
            </w:r>
          </w:p>
          <w:p w14:paraId="69D40B42" w14:textId="2696BDE5" w:rsidR="006E52C4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</w:rPr>
            </w:pPr>
            <w:r w:rsidRPr="00F87E7D">
              <w:rPr>
                <w:rFonts w:cstheme="minorHAnsi"/>
                <w:iCs/>
              </w:rPr>
              <w:t>Konkrétní aktivity jsou uvedeny v akčním plánu.</w:t>
            </w:r>
            <w:r w:rsidRPr="00F87E7D">
              <w:rPr>
                <w:rFonts w:cstheme="minorHAnsi"/>
              </w:rPr>
              <w:t xml:space="preserve"> </w:t>
            </w:r>
          </w:p>
        </w:tc>
      </w:tr>
      <w:tr w:rsidR="006E52C4" w:rsidRPr="000E5400" w14:paraId="47754E46" w14:textId="77777777" w:rsidTr="006E52C4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E267" w14:textId="090861DE" w:rsidR="006E52C4" w:rsidRPr="000E5400" w:rsidRDefault="006E52C4" w:rsidP="006E5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Aktivity spolupráce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D73B" w14:textId="04DF0647" w:rsidR="00F87E7D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F87E7D">
              <w:rPr>
                <w:rFonts w:cstheme="minorHAnsi"/>
                <w:iCs/>
              </w:rPr>
              <w:t xml:space="preserve">Návrhy rámcových aktivit spolupráce pro naplnění cílů. Školy budou v těchto aktivitách podpořeny z různých zdrojů (místních, krajských, evropských, nadačních atd.) podle jejich povahy a dostupnosti zdrojů. </w:t>
            </w:r>
          </w:p>
          <w:p w14:paraId="33044FC7" w14:textId="545C47C1" w:rsidR="006E52C4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</w:rPr>
            </w:pPr>
            <w:r w:rsidRPr="00F87E7D">
              <w:rPr>
                <w:rFonts w:cstheme="minorHAnsi"/>
                <w:iCs/>
              </w:rPr>
              <w:t>Konkrétní aktivity jsou uvedeny v akčním plánu.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83028" w:rsidRPr="000E5400" w14:paraId="4C931CF3" w14:textId="77777777" w:rsidTr="006E52C4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663D" w14:textId="22BE1962" w:rsidR="00283028" w:rsidRPr="000E5400" w:rsidRDefault="00283028" w:rsidP="006E5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Infrastruktura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DE11" w14:textId="6146F5CD" w:rsidR="00283028" w:rsidRPr="005866AC" w:rsidRDefault="00283028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F87E7D">
              <w:rPr>
                <w:rFonts w:cstheme="minorHAnsi"/>
                <w:iCs/>
              </w:rPr>
              <w:t>Investiční priority ZŠ, MŠ a zájmového, neformálního vzdělávání a celoživotní vzdělávání (2021-2027) jsou uvedeny v příloze Investiční priority MŠ, ZŠ, pro zájmové, neformální vzdělávání a CŽU</w:t>
            </w:r>
          </w:p>
        </w:tc>
      </w:tr>
      <w:tr w:rsidR="006E52C4" w:rsidRPr="000E5400" w14:paraId="672F467B" w14:textId="77777777" w:rsidTr="006E52C4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B4C1" w14:textId="7FB1E3A5" w:rsidR="006E52C4" w:rsidRPr="000E5400" w:rsidRDefault="006E52C4" w:rsidP="006E52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57FF" w14:textId="3E90BCB5" w:rsidR="006E52C4" w:rsidRPr="005866AC" w:rsidRDefault="006E52C4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5866AC">
              <w:rPr>
                <w:rFonts w:cstheme="minorHAnsi"/>
                <w:iCs/>
              </w:rPr>
              <w:t xml:space="preserve">Počet </w:t>
            </w:r>
            <w:r w:rsidR="005866AC" w:rsidRPr="005866AC">
              <w:rPr>
                <w:rFonts w:cstheme="minorHAnsi"/>
                <w:iCs/>
              </w:rPr>
              <w:t>škol zapojených do čerpání prostředků nejen z IROP</w:t>
            </w:r>
          </w:p>
          <w:p w14:paraId="679DFB5F" w14:textId="51A44D3C" w:rsidR="005866AC" w:rsidRDefault="005866AC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5866AC">
              <w:rPr>
                <w:rFonts w:cstheme="minorHAnsi"/>
                <w:iCs/>
              </w:rPr>
              <w:t>Počet realizovaných projektů</w:t>
            </w:r>
          </w:p>
          <w:p w14:paraId="4972B35A" w14:textId="50575524" w:rsidR="0058036C" w:rsidRPr="005866AC" w:rsidRDefault="0058036C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</w:rPr>
              <w:t>Počet podpořených organizací</w:t>
            </w:r>
          </w:p>
          <w:p w14:paraId="78C2AF4B" w14:textId="45341972" w:rsidR="006E52C4" w:rsidRPr="005866AC" w:rsidRDefault="006E52C4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5866AC">
              <w:rPr>
                <w:rFonts w:cstheme="minorHAnsi"/>
                <w:iCs/>
              </w:rPr>
              <w:t xml:space="preserve">Počet </w:t>
            </w:r>
            <w:r w:rsidR="005866AC" w:rsidRPr="005866AC">
              <w:rPr>
                <w:rFonts w:cstheme="minorHAnsi"/>
                <w:iCs/>
              </w:rPr>
              <w:t>realizovaných</w:t>
            </w:r>
            <w:r w:rsidRPr="005866AC">
              <w:rPr>
                <w:rFonts w:cstheme="minorHAnsi"/>
                <w:iCs/>
              </w:rPr>
              <w:t xml:space="preserve"> vzdělávacích akcí</w:t>
            </w:r>
          </w:p>
          <w:p w14:paraId="272C3D10" w14:textId="04AE5736" w:rsidR="006E52C4" w:rsidRPr="000E5400" w:rsidRDefault="005866AC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 w:rsidRPr="005866AC">
              <w:rPr>
                <w:rFonts w:cstheme="minorHAnsi"/>
                <w:iCs/>
              </w:rPr>
              <w:t>Počet podpořených osob</w:t>
            </w:r>
          </w:p>
        </w:tc>
      </w:tr>
    </w:tbl>
    <w:p w14:paraId="051988A0" w14:textId="77777777" w:rsidR="00A27E75" w:rsidRPr="00172537" w:rsidRDefault="00A27E75" w:rsidP="00172537">
      <w:pPr>
        <w:jc w:val="both"/>
        <w:rPr>
          <w:rFonts w:cstheme="minorHAnsi"/>
          <w:i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647"/>
      </w:tblGrid>
      <w:tr w:rsidR="00C06643" w:rsidRPr="000E5400" w14:paraId="60CED6CF" w14:textId="77777777" w:rsidTr="00283028">
        <w:trPr>
          <w:trHeight w:val="703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E9041C4" w14:textId="0DB6C4AA" w:rsidR="00C06643" w:rsidRPr="000E5400" w:rsidRDefault="00C06643" w:rsidP="00C0664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b/>
                <w:color w:val="000000"/>
                <w:lang w:eastAsia="cs-CZ"/>
              </w:rPr>
              <w:lastRenderedPageBreak/>
              <w:t>Priorita 2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0DC5C54" w14:textId="5A7BE3D3" w:rsidR="00C06643" w:rsidRPr="000E5400" w:rsidRDefault="00C06643" w:rsidP="00406AD6">
            <w:pPr>
              <w:spacing w:before="12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Kvalitní a stále se rozvíjející vzdělávání dostupné všem</w:t>
            </w:r>
          </w:p>
        </w:tc>
      </w:tr>
      <w:tr w:rsidR="00471DAA" w:rsidRPr="000E5400" w14:paraId="1AA684D7" w14:textId="77777777" w:rsidTr="003E1DA1">
        <w:trPr>
          <w:trHeight w:val="841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DAF9F39" w14:textId="625FA2A6" w:rsidR="00471DAA" w:rsidRPr="000E5400" w:rsidRDefault="00471DAA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57C3FC0" w14:textId="29135E1F" w:rsidR="00471DAA" w:rsidRPr="00471DAA" w:rsidRDefault="00BF7945" w:rsidP="00471DAA">
            <w:pPr>
              <w:pStyle w:val="Odstavecseseznamem"/>
              <w:numPr>
                <w:ilvl w:val="1"/>
                <w:numId w:val="27"/>
              </w:numPr>
              <w:spacing w:before="120" w:after="160" w:line="259" w:lineRule="auto"/>
              <w:ind w:left="44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471DAA" w:rsidRPr="00D508DB">
              <w:rPr>
                <w:rFonts w:cs="Arial"/>
                <w:b/>
              </w:rPr>
              <w:t xml:space="preserve">ozvoj gramotností a </w:t>
            </w:r>
            <w:proofErr w:type="spellStart"/>
            <w:r w:rsidR="00471DAA" w:rsidRPr="00D508DB">
              <w:rPr>
                <w:rFonts w:cs="Arial"/>
                <w:b/>
              </w:rPr>
              <w:t>pregramotností</w:t>
            </w:r>
            <w:proofErr w:type="spellEnd"/>
            <w:r w:rsidR="00471DAA" w:rsidRPr="00D508DB">
              <w:rPr>
                <w:rFonts w:cs="Arial"/>
                <w:b/>
              </w:rPr>
              <w:t xml:space="preserve"> a klíčových kompetencí dětí a žáků</w:t>
            </w:r>
          </w:p>
        </w:tc>
      </w:tr>
      <w:tr w:rsidR="00C06643" w:rsidRPr="000E5400" w14:paraId="6528E96D" w14:textId="77777777" w:rsidTr="00283028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AA4C" w14:textId="06D519E5" w:rsidR="00C06643" w:rsidRPr="000E5400" w:rsidRDefault="00471DAA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904A45" w:rsidRPr="000E5400">
              <w:rPr>
                <w:rFonts w:eastAsia="Times New Roman" w:cstheme="minorHAnsi"/>
                <w:color w:val="000000"/>
                <w:lang w:eastAsia="cs-CZ"/>
              </w:rPr>
              <w:t>opis cíl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398B" w14:textId="3CF48975" w:rsidR="00471DAA" w:rsidRPr="0077490D" w:rsidRDefault="00471DAA" w:rsidP="003E1DA1">
            <w:pPr>
              <w:pStyle w:val="Default0"/>
              <w:spacing w:before="2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Cílem je dosahovat u dětí a žáků funkční </w:t>
            </w:r>
            <w:proofErr w:type="spellStart"/>
            <w:r w:rsidRPr="0077490D">
              <w:rPr>
                <w:rFonts w:asciiTheme="minorHAnsi" w:hAnsiTheme="minorHAnsi" w:cstheme="minorHAnsi"/>
                <w:sz w:val="21"/>
                <w:szCs w:val="21"/>
              </w:rPr>
              <w:t>pre</w:t>
            </w:r>
            <w:proofErr w:type="spellEnd"/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/gramotnosti a rozvoje klíčových </w:t>
            </w:r>
            <w:r w:rsidR="0077490D" w:rsidRPr="0077490D">
              <w:rPr>
                <w:rFonts w:asciiTheme="minorHAnsi" w:hAnsiTheme="minorHAnsi" w:cstheme="minorHAnsi"/>
                <w:sz w:val="21"/>
                <w:szCs w:val="21"/>
              </w:rPr>
              <w:t>kompetencí prostřednictvím</w:t>
            </w:r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 inovativních a moderních metod vzdělávání. Pro rozvoj </w:t>
            </w:r>
            <w:proofErr w:type="spellStart"/>
            <w:r w:rsidRPr="0077490D">
              <w:rPr>
                <w:rFonts w:asciiTheme="minorHAnsi" w:hAnsiTheme="minorHAnsi" w:cstheme="minorHAnsi"/>
                <w:sz w:val="21"/>
                <w:szCs w:val="21"/>
              </w:rPr>
              <w:t>pre</w:t>
            </w:r>
            <w:proofErr w:type="spellEnd"/>
            <w:r w:rsidRPr="0077490D">
              <w:rPr>
                <w:rFonts w:asciiTheme="minorHAnsi" w:hAnsiTheme="minorHAnsi" w:cstheme="minorHAnsi"/>
                <w:sz w:val="21"/>
                <w:szCs w:val="21"/>
              </w:rPr>
              <w:t>/gramotností a</w:t>
            </w:r>
            <w:r w:rsidR="0083680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7490D">
              <w:rPr>
                <w:rFonts w:asciiTheme="minorHAnsi" w:hAnsiTheme="minorHAnsi" w:cstheme="minorHAnsi"/>
                <w:sz w:val="21"/>
                <w:szCs w:val="21"/>
              </w:rPr>
              <w:t xml:space="preserve">klíčových kompetencí </w:t>
            </w:r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je </w:t>
            </w:r>
            <w:r w:rsidR="0077490D">
              <w:rPr>
                <w:rFonts w:asciiTheme="minorHAnsi" w:hAnsiTheme="minorHAnsi" w:cstheme="minorHAnsi"/>
                <w:sz w:val="21"/>
                <w:szCs w:val="21"/>
              </w:rPr>
              <w:t>zásadní role</w:t>
            </w:r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 pedagog</w:t>
            </w:r>
            <w:r w:rsidR="0077490D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, který je nositel inovací a podnětů. Pedagog s rozvinutými gramotnostmi na funkční úrovni může tyto gramotnosti předávat dále dětem/žákům a rozvíjet v nich jednotlivé složky </w:t>
            </w:r>
            <w:r w:rsidR="0077490D">
              <w:rPr>
                <w:rFonts w:asciiTheme="minorHAnsi" w:hAnsiTheme="minorHAnsi" w:cstheme="minorHAnsi"/>
                <w:sz w:val="21"/>
                <w:szCs w:val="21"/>
              </w:rPr>
              <w:t>klíčových kompetencí</w:t>
            </w:r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. V současné době hovoříme o řadě složek gramotnosti, tradičně se jedná o gramotnost: čtenářskou, </w:t>
            </w:r>
            <w:r w:rsidRP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matematickou, přírodovědnou, digitální, jazykovou, finanční, mediální</w:t>
            </w:r>
            <w:r w:rsidR="00F417C7" w:rsidRP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P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polytechnickou</w:t>
            </w:r>
            <w:r w:rsidR="00F417C7" w:rsidRP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</w:t>
            </w:r>
            <w:r w:rsid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 </w:t>
            </w:r>
            <w:r w:rsidR="00F417C7" w:rsidRP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pohybovou</w:t>
            </w:r>
            <w:r w:rsidRP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  <w:r w:rsidR="0077490D" w:rsidRPr="008368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Klíčové kompetence jsou základní schopnosti a dovednosti, které by měl každý žák získat během svého vzdělávání</w:t>
            </w:r>
            <w:r w:rsidR="0077490D" w:rsidRPr="0077490D">
              <w:rPr>
                <w:rFonts w:asciiTheme="minorHAnsi" w:hAnsiTheme="minorHAnsi" w:cstheme="minorHAnsi"/>
                <w:sz w:val="21"/>
                <w:szCs w:val="21"/>
              </w:rPr>
              <w:t>. </w:t>
            </w:r>
            <w:hyperlink r:id="rId15" w:tgtFrame="_blank" w:history="1">
              <w:r w:rsidR="0077490D" w:rsidRPr="0077490D">
                <w:rPr>
                  <w:rFonts w:asciiTheme="minorHAnsi" w:hAnsiTheme="minorHAnsi" w:cstheme="minorHAnsi"/>
                  <w:sz w:val="21"/>
                  <w:szCs w:val="21"/>
                </w:rPr>
                <w:t>Tyto kompetence jsou důležité pro úspěšné fungování v dnešní společnosti a zahrnují například schopnost učit se, řešit problémy, komunikovat, pracovat v týmu, být kreativní a kritickým myslitelem, ale také schopnost pracovat s informacemi a technologiemi</w:t>
              </w:r>
              <w:r w:rsidR="00F417C7">
                <w:rPr>
                  <w:rFonts w:asciiTheme="minorHAnsi" w:hAnsiTheme="minorHAnsi" w:cstheme="minorHAnsi"/>
                  <w:sz w:val="21"/>
                  <w:szCs w:val="21"/>
                </w:rPr>
                <w:t>.</w:t>
              </w:r>
              <w:r w:rsidR="0077490D" w:rsidRPr="0077490D">
                <w:rPr>
                  <w:rFonts w:asciiTheme="minorHAnsi" w:hAnsiTheme="minorHAnsi" w:cstheme="minorHAnsi"/>
                  <w:sz w:val="21"/>
                  <w:szCs w:val="21"/>
                </w:rPr>
                <w:t> </w:t>
              </w:r>
            </w:hyperlink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 Cílem je zaměřit se především na gramotnost: čtenářskou, matematickou, digitální, mediální a polytechnickou (včetně EVVO), a to jak na</w:t>
            </w:r>
            <w:r w:rsidR="0083680C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77490D">
              <w:rPr>
                <w:rFonts w:asciiTheme="minorHAnsi" w:hAnsiTheme="minorHAnsi" w:cstheme="minorHAnsi"/>
                <w:sz w:val="21"/>
                <w:szCs w:val="21"/>
              </w:rPr>
              <w:t xml:space="preserve">úrovni dítě/žák, tak i na úrovni pedagog. </w:t>
            </w:r>
          </w:p>
          <w:p w14:paraId="6E95952E" w14:textId="03CE7AA7" w:rsidR="00F2129F" w:rsidRDefault="006469C7" w:rsidP="00912738">
            <w:pPr>
              <w:pStyle w:val="Odstavecseseznamem"/>
              <w:spacing w:before="120"/>
              <w:ind w:left="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Především č</w:t>
            </w:r>
            <w:r w:rsidR="00A123F4" w:rsidRPr="0077490D">
              <w:rPr>
                <w:rFonts w:cstheme="minorHAnsi"/>
              </w:rPr>
              <w:t xml:space="preserve">tenářská a matematická gramotnost v základních školách a </w:t>
            </w:r>
            <w:proofErr w:type="spellStart"/>
            <w:r w:rsidR="00A123F4" w:rsidRPr="0077490D">
              <w:rPr>
                <w:rFonts w:cstheme="minorHAnsi"/>
              </w:rPr>
              <w:t>pregramotnost</w:t>
            </w:r>
            <w:proofErr w:type="spellEnd"/>
            <w:r w:rsidR="00A123F4" w:rsidRPr="0077490D">
              <w:rPr>
                <w:rFonts w:cstheme="minorHAnsi"/>
              </w:rPr>
              <w:t xml:space="preserve"> v mateřských školách byla mimo jiné vyhodnocena i v dotazníkovém šetření jako důležité téma. Na</w:t>
            </w:r>
            <w:r w:rsidR="0083680C">
              <w:rPr>
                <w:rFonts w:cstheme="minorHAnsi"/>
              </w:rPr>
              <w:t> </w:t>
            </w:r>
            <w:r w:rsidR="00A123F4" w:rsidRPr="0077490D">
              <w:rPr>
                <w:rFonts w:cstheme="minorHAnsi"/>
              </w:rPr>
              <w:t>základě různých srovnávání se úroveň obou gramotností u žáků neustále snižuje. Cílem je tedy její zvýšení, a to prostřednictvím aktivit jednotlivých škol či</w:t>
            </w:r>
            <w:r w:rsidR="00F87E7D">
              <w:rPr>
                <w:rFonts w:cstheme="minorHAnsi"/>
              </w:rPr>
              <w:t> </w:t>
            </w:r>
            <w:r w:rsidR="00A123F4" w:rsidRPr="0077490D">
              <w:rPr>
                <w:rFonts w:cstheme="minorHAnsi"/>
              </w:rPr>
              <w:t>společných projektů postavených na spolupráci škol, výměně informací, zkušeností a</w:t>
            </w:r>
            <w:r w:rsidR="00F87E7D">
              <w:rPr>
                <w:rFonts w:cstheme="minorHAnsi"/>
              </w:rPr>
              <w:t> </w:t>
            </w:r>
            <w:r w:rsidR="00A123F4" w:rsidRPr="0077490D">
              <w:rPr>
                <w:rFonts w:cstheme="minorHAnsi"/>
              </w:rPr>
              <w:t>zapojení dalších organizací, např. knihoven, které mohou k tomuto cíli dopomoci. S matematickou gramotností úzce souvisí také finanční gramotnost. Důležitým aspektem je dostatečné vzdělávání pedagogů, ale také zajištění materiální zabezpečení těchto aktivit.</w:t>
            </w:r>
          </w:p>
          <w:p w14:paraId="238CA1D3" w14:textId="362AEA77" w:rsidR="00EA2863" w:rsidRPr="00912738" w:rsidRDefault="00EA2863" w:rsidP="00912738">
            <w:pPr>
              <w:pStyle w:val="Odstavecseseznamem"/>
              <w:spacing w:before="120"/>
              <w:ind w:left="24"/>
              <w:jc w:val="both"/>
              <w:rPr>
                <w:rFonts w:cstheme="minorHAnsi"/>
              </w:rPr>
            </w:pPr>
          </w:p>
        </w:tc>
      </w:tr>
      <w:tr w:rsidR="00856A50" w:rsidRPr="000E5400" w14:paraId="41E700C1" w14:textId="77777777" w:rsidTr="00283028">
        <w:trPr>
          <w:trHeight w:val="868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09EFB0E" w14:textId="3CFCF898" w:rsidR="00856A50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E11F4BE" w14:textId="505A0A7D" w:rsidR="00856A50" w:rsidRPr="00856A50" w:rsidRDefault="00856A50" w:rsidP="00856A50">
            <w:pPr>
              <w:pStyle w:val="Odstavecseseznamem"/>
              <w:numPr>
                <w:ilvl w:val="1"/>
                <w:numId w:val="27"/>
              </w:numPr>
              <w:spacing w:before="120" w:after="160" w:line="259" w:lineRule="auto"/>
              <w:ind w:left="443"/>
              <w:jc w:val="both"/>
              <w:rPr>
                <w:rFonts w:cs="Arial"/>
                <w:b/>
              </w:rPr>
            </w:pPr>
            <w:r w:rsidRPr="00856A50">
              <w:rPr>
                <w:rFonts w:cs="Arial"/>
                <w:b/>
              </w:rPr>
              <w:t>Zvýšit kompetence a odbornou úroveň pedagogických pracovníků</w:t>
            </w:r>
          </w:p>
        </w:tc>
      </w:tr>
      <w:tr w:rsidR="00D508DB" w:rsidRPr="000E5400" w14:paraId="73E8D6FA" w14:textId="77777777" w:rsidTr="00283028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8504" w14:textId="67FA7F8C" w:rsidR="00D508DB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Popis cíle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AF86" w14:textId="08801F24" w:rsidR="00912738" w:rsidRPr="00F87E7D" w:rsidRDefault="00D508DB" w:rsidP="003E1DA1">
            <w:pPr>
              <w:pStyle w:val="Default0"/>
              <w:spacing w:before="2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87E7D">
              <w:rPr>
                <w:rFonts w:asciiTheme="minorHAnsi" w:hAnsiTheme="minorHAnsi" w:cstheme="minorHAnsi"/>
                <w:sz w:val="21"/>
                <w:szCs w:val="21"/>
              </w:rPr>
              <w:t>Pro kvalitu poskytovaného vzdělávání je nejdůležitější osobnost učitele a jeho stále se</w:t>
            </w:r>
            <w:r w:rsidR="008557BA" w:rsidRPr="00F87E7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F87E7D">
              <w:rPr>
                <w:rFonts w:asciiTheme="minorHAnsi" w:hAnsiTheme="minorHAnsi" w:cstheme="minorHAnsi"/>
                <w:sz w:val="21"/>
                <w:szCs w:val="21"/>
              </w:rPr>
              <w:t xml:space="preserve">zvyšující kvalifikace a kompetence. Učitelé a ředitelé škol se za účelem zvyšování svých kompetencí účastní DVPP zaměřených na různá témata. V současné době je možnost financovat tyto kurzy prostřednictvím projektů zjednodušeného vykazování – šablon, ale pouze vybrané okruhy. </w:t>
            </w:r>
          </w:p>
          <w:p w14:paraId="50E028C2" w14:textId="77777777" w:rsidR="00D508DB" w:rsidRPr="00F87E7D" w:rsidRDefault="00D508DB" w:rsidP="00F87E7D">
            <w:pPr>
              <w:pStyle w:val="Default0"/>
              <w:spacing w:before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87E7D">
              <w:rPr>
                <w:rFonts w:asciiTheme="minorHAnsi" w:hAnsiTheme="minorHAnsi" w:cstheme="minorHAnsi"/>
                <w:sz w:val="21"/>
                <w:szCs w:val="21"/>
              </w:rPr>
              <w:t xml:space="preserve">Na druhou stranu především pro malotřídní školy s nízkým počtem pedagogů je problém s vykrytím suplovaných hodin při účasti pedagoga na DVPP, která jsou někdy velmi časově náročná. V tomto směru </w:t>
            </w:r>
            <w:r w:rsidR="00A123F4" w:rsidRPr="00F87E7D">
              <w:rPr>
                <w:rFonts w:asciiTheme="minorHAnsi" w:hAnsiTheme="minorHAnsi" w:cstheme="minorHAnsi"/>
                <w:sz w:val="21"/>
                <w:szCs w:val="21"/>
              </w:rPr>
              <w:t>je</w:t>
            </w:r>
            <w:r w:rsidRPr="00F87E7D">
              <w:rPr>
                <w:rFonts w:asciiTheme="minorHAnsi" w:hAnsiTheme="minorHAnsi" w:cstheme="minorHAnsi"/>
                <w:sz w:val="21"/>
                <w:szCs w:val="21"/>
              </w:rPr>
              <w:t xml:space="preserve"> aktivit</w:t>
            </w:r>
            <w:r w:rsidR="00A123F4" w:rsidRPr="00F87E7D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F87E7D">
              <w:rPr>
                <w:rFonts w:asciiTheme="minorHAnsi" w:hAnsiTheme="minorHAnsi" w:cstheme="minorHAnsi"/>
                <w:sz w:val="21"/>
                <w:szCs w:val="21"/>
              </w:rPr>
              <w:t xml:space="preserve"> budování znalostních kapacit v rámci projekt</w:t>
            </w:r>
            <w:r w:rsidR="00A123F4" w:rsidRPr="00F87E7D">
              <w:rPr>
                <w:rFonts w:asciiTheme="minorHAnsi" w:hAnsiTheme="minorHAnsi" w:cstheme="minorHAnsi"/>
                <w:sz w:val="21"/>
                <w:szCs w:val="21"/>
              </w:rPr>
              <w:t>ů</w:t>
            </w:r>
            <w:r w:rsidRPr="00F87E7D">
              <w:rPr>
                <w:rFonts w:asciiTheme="minorHAnsi" w:hAnsiTheme="minorHAnsi" w:cstheme="minorHAnsi"/>
                <w:sz w:val="21"/>
                <w:szCs w:val="21"/>
              </w:rPr>
              <w:t xml:space="preserve"> MAP nejen pro tyto menší školy velmi přínosná a mohly se tak účastnit celé pedagogické sbory bez nutnosti zajišťování komplikovaného suplování. I do budoucna je tato aktivita velmi žádaná.</w:t>
            </w:r>
          </w:p>
          <w:p w14:paraId="65D69396" w14:textId="73EA6139" w:rsidR="00EA2863" w:rsidRPr="00912738" w:rsidRDefault="00EA2863" w:rsidP="00912738">
            <w:pPr>
              <w:pStyle w:val="Normln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111111"/>
                <w:sz w:val="21"/>
                <w:szCs w:val="21"/>
              </w:rPr>
            </w:pPr>
          </w:p>
        </w:tc>
      </w:tr>
      <w:tr w:rsidR="00856A50" w:rsidRPr="000E5400" w14:paraId="15A72D59" w14:textId="77777777" w:rsidTr="00283028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6D6DCAC" w14:textId="0920A187" w:rsidR="00856A50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Cíl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BDC8355" w14:textId="6F3B499D" w:rsidR="00856A50" w:rsidRPr="00856A50" w:rsidRDefault="00BF7945" w:rsidP="00856A50">
            <w:pPr>
              <w:pStyle w:val="Odstavecseseznamem"/>
              <w:numPr>
                <w:ilvl w:val="1"/>
                <w:numId w:val="27"/>
              </w:numPr>
              <w:spacing w:before="120" w:after="160" w:line="259" w:lineRule="auto"/>
              <w:ind w:left="44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Zlepšit</w:t>
            </w:r>
            <w:r w:rsidR="00856A50" w:rsidRPr="00D508DB">
              <w:rPr>
                <w:rFonts w:cs="Arial"/>
                <w:b/>
              </w:rPr>
              <w:t xml:space="preserve"> materiální a personální podmínky pro zajištění individuálního přístupu k dětem a žákům a usnadnit integraci dětí a žáků se speciálními vzdělávacími potřebami do běžného života školy</w:t>
            </w:r>
          </w:p>
        </w:tc>
      </w:tr>
      <w:tr w:rsidR="00D508DB" w:rsidRPr="000E5400" w14:paraId="057C994E" w14:textId="77777777" w:rsidTr="00283028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141E" w14:textId="179A2718" w:rsidR="00D508DB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Popis cíle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81BB" w14:textId="368384F1" w:rsidR="00F2129F" w:rsidRPr="0083680C" w:rsidRDefault="00F2129F" w:rsidP="00912738">
            <w:pPr>
              <w:spacing w:before="120"/>
              <w:jc w:val="both"/>
              <w:rPr>
                <w:rFonts w:cs="Calibri"/>
              </w:rPr>
            </w:pPr>
            <w:r w:rsidRPr="00AD06A1">
              <w:rPr>
                <w:rFonts w:cs="Calibri"/>
              </w:rPr>
              <w:t xml:space="preserve">Motivovat </w:t>
            </w:r>
            <w:r w:rsidRPr="0083680C">
              <w:rPr>
                <w:rFonts w:cs="Calibri"/>
              </w:rPr>
              <w:t xml:space="preserve">jednotlivé žáky </w:t>
            </w:r>
            <w:r w:rsidR="00322E27" w:rsidRPr="0083680C">
              <w:rPr>
                <w:rFonts w:cs="Calibri"/>
              </w:rPr>
              <w:t>k efektivnímu využívání jejich nadání</w:t>
            </w:r>
            <w:r w:rsidRPr="0083680C">
              <w:rPr>
                <w:rFonts w:cs="Calibri"/>
              </w:rPr>
              <w:t xml:space="preserve"> a přebírání odpovědnosti za vlastní vzdělá</w:t>
            </w:r>
            <w:r w:rsidR="00322E27" w:rsidRPr="0083680C">
              <w:rPr>
                <w:rFonts w:cs="Calibri"/>
              </w:rPr>
              <w:t>vá</w:t>
            </w:r>
            <w:r w:rsidRPr="0083680C">
              <w:rPr>
                <w:rFonts w:cs="Calibri"/>
              </w:rPr>
              <w:t>ní.</w:t>
            </w:r>
            <w:r w:rsidR="00F417C7" w:rsidRPr="0083680C">
              <w:rPr>
                <w:rFonts w:cs="Calibri"/>
              </w:rPr>
              <w:t xml:space="preserve"> Klást větší důraz na formativní způsoby hodnocení oproti běžnému známkování.</w:t>
            </w:r>
            <w:r w:rsidRPr="0083680C">
              <w:rPr>
                <w:rFonts w:cs="Calibri"/>
              </w:rPr>
              <w:t xml:space="preserve"> Podporovat a respektovat (v různých směrech) </w:t>
            </w:r>
            <w:r w:rsidR="00322E27" w:rsidRPr="0083680C">
              <w:rPr>
                <w:rFonts w:cs="Calibri"/>
              </w:rPr>
              <w:t>žáky se speciálními vzdělávacími potřebami, včetně žáků nadaných a mimořádně nadaných</w:t>
            </w:r>
            <w:r w:rsidR="00F417C7" w:rsidRPr="0083680C">
              <w:rPr>
                <w:rFonts w:cs="Calibri"/>
              </w:rPr>
              <w:t>,</w:t>
            </w:r>
            <w:r w:rsidRPr="0083680C">
              <w:rPr>
                <w:rFonts w:cs="Calibri"/>
              </w:rPr>
              <w:t xml:space="preserve"> povzbuzovat je k rozvoji jejich </w:t>
            </w:r>
            <w:r w:rsidR="00322E27" w:rsidRPr="0083680C">
              <w:rPr>
                <w:rFonts w:cs="Calibri"/>
              </w:rPr>
              <w:t>potenciálu</w:t>
            </w:r>
            <w:r w:rsidR="00F417C7" w:rsidRPr="0083680C">
              <w:rPr>
                <w:rFonts w:cs="Calibri"/>
              </w:rPr>
              <w:t xml:space="preserve"> a poskytovat jim v rámci škol dobře cílenou a systematickou podporu</w:t>
            </w:r>
            <w:r w:rsidRPr="0083680C">
              <w:rPr>
                <w:rFonts w:cs="Calibri"/>
              </w:rPr>
              <w:t>.</w:t>
            </w:r>
          </w:p>
          <w:p w14:paraId="2D74A565" w14:textId="22D8C668" w:rsidR="00F2129F" w:rsidRPr="00AD06A1" w:rsidRDefault="00F2129F" w:rsidP="00912738">
            <w:pPr>
              <w:spacing w:before="120"/>
              <w:jc w:val="both"/>
              <w:rPr>
                <w:rFonts w:cs="Calibri"/>
              </w:rPr>
            </w:pPr>
            <w:r w:rsidRPr="00AD06A1">
              <w:rPr>
                <w:rFonts w:cs="Calibri"/>
              </w:rPr>
              <w:t xml:space="preserve">Vytvářet podmínky a stimulovat budování sociálního kapitálu mezi žáky ve třídě a ve škole (akceptování </w:t>
            </w:r>
            <w:r w:rsidR="00322E27" w:rsidRPr="008557BA">
              <w:rPr>
                <w:rFonts w:cs="Calibri"/>
              </w:rPr>
              <w:t>odlišnosti</w:t>
            </w:r>
            <w:r w:rsidRPr="00AD06A1">
              <w:rPr>
                <w:rFonts w:cs="Calibri"/>
              </w:rPr>
              <w:t>, jedinečnosti, hendikepů). S rozšiřováním inkluzivního vzdělávání nutně souvisí potřeba zajištění rovných podmínek pro žáky s potřebou podpůrných opatření (asistenti, kompenzační pomůcky, podpůrné programy). V souvislosti s </w:t>
            </w:r>
            <w:r w:rsidRPr="008557BA">
              <w:rPr>
                <w:rFonts w:cs="Calibri"/>
              </w:rPr>
              <w:t xml:space="preserve">inkluzivním vzděláváním je </w:t>
            </w:r>
            <w:r w:rsidR="00322E27" w:rsidRPr="008557BA">
              <w:rPr>
                <w:rFonts w:cs="Calibri"/>
              </w:rPr>
              <w:t>klíčové</w:t>
            </w:r>
            <w:r w:rsidRPr="008557BA">
              <w:rPr>
                <w:rFonts w:cs="Calibri"/>
              </w:rPr>
              <w:t xml:space="preserve"> vzdělávání pedagogických pracovníků, jejich</w:t>
            </w:r>
            <w:r w:rsidR="00322E27" w:rsidRPr="008557BA">
              <w:rPr>
                <w:rFonts w:cs="Calibri"/>
              </w:rPr>
              <w:t xml:space="preserve"> metodická a psychologická</w:t>
            </w:r>
            <w:r w:rsidRPr="008557BA">
              <w:rPr>
                <w:rFonts w:cs="Calibri"/>
              </w:rPr>
              <w:t xml:space="preserve"> podpora, poradenství, ale také podpora rodičů dětí, jejich dostatečné informování a</w:t>
            </w:r>
            <w:r w:rsidR="00322E27" w:rsidRPr="008557BA">
              <w:rPr>
                <w:rFonts w:cs="Calibri"/>
              </w:rPr>
              <w:t xml:space="preserve"> rozvíjení</w:t>
            </w:r>
            <w:r w:rsidR="00912738" w:rsidRPr="008557BA">
              <w:rPr>
                <w:rFonts w:cs="Calibri"/>
              </w:rPr>
              <w:t> </w:t>
            </w:r>
            <w:r w:rsidRPr="00AD06A1">
              <w:rPr>
                <w:rFonts w:cs="Calibri"/>
              </w:rPr>
              <w:t>spolupráce.</w:t>
            </w:r>
          </w:p>
          <w:p w14:paraId="786205F5" w14:textId="77777777" w:rsidR="00D508DB" w:rsidRDefault="00912738" w:rsidP="00912738">
            <w:pPr>
              <w:pStyle w:val="Odstavecseseznamem"/>
              <w:ind w:left="0"/>
              <w:jc w:val="both"/>
              <w:rPr>
                <w:rFonts w:cs="Calibri"/>
              </w:rPr>
            </w:pPr>
            <w:r w:rsidRPr="00912738">
              <w:rPr>
                <w:rFonts w:cs="Calibri"/>
              </w:rPr>
              <w:t>Cílem je vytvářet nejen materiální ale i personální podmínky pro zajištění individuálního přístupu k dětem a žákům, a to především zajištěním personálních pozic jako jsou asistenti pedagoga (školní asistenti ze šablon), speciální pedagogové, školní psychologové apod.</w:t>
            </w:r>
          </w:p>
          <w:p w14:paraId="4F297BBB" w14:textId="77517E87" w:rsidR="00F87E7D" w:rsidRPr="00912738" w:rsidRDefault="00F87E7D" w:rsidP="00912738">
            <w:pPr>
              <w:pStyle w:val="Odstavecseseznamem"/>
              <w:ind w:left="0"/>
              <w:jc w:val="both"/>
              <w:rPr>
                <w:rFonts w:cs="Calibri"/>
              </w:rPr>
            </w:pPr>
          </w:p>
        </w:tc>
      </w:tr>
      <w:tr w:rsidR="00856A50" w:rsidRPr="000E5400" w14:paraId="4AADB5C6" w14:textId="77777777" w:rsidTr="00283028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9C2108A" w14:textId="5F2E1F86" w:rsidR="00856A50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5013726" w14:textId="08CC5C68" w:rsidR="00856A50" w:rsidRPr="00856A50" w:rsidRDefault="00856A50" w:rsidP="00856A50">
            <w:pPr>
              <w:pStyle w:val="Odstavecseseznamem"/>
              <w:numPr>
                <w:ilvl w:val="1"/>
                <w:numId w:val="27"/>
              </w:numPr>
              <w:spacing w:before="120" w:after="160" w:line="259" w:lineRule="auto"/>
              <w:ind w:left="443"/>
              <w:jc w:val="both"/>
              <w:rPr>
                <w:rFonts w:cs="Arial"/>
                <w:b/>
              </w:rPr>
            </w:pPr>
            <w:r w:rsidRPr="00D508DB">
              <w:rPr>
                <w:rFonts w:cs="Arial"/>
                <w:b/>
              </w:rPr>
              <w:t>Usnadnění přechodu dětí a žáků mezi jednotlivými stupni vzdělávání, podpora kvalitního kariérového poradenství a celoživotního učení</w:t>
            </w:r>
          </w:p>
        </w:tc>
      </w:tr>
      <w:tr w:rsidR="00D508DB" w:rsidRPr="000E5400" w14:paraId="02760B2F" w14:textId="77777777" w:rsidTr="00BF7945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6577" w14:textId="14098467" w:rsidR="00D508DB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Popis cíle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10F8" w14:textId="60DCA3C8" w:rsidR="00F2129F" w:rsidRPr="00AF519B" w:rsidRDefault="00F2129F" w:rsidP="00F87E7D">
            <w:pPr>
              <w:spacing w:before="120"/>
              <w:jc w:val="both"/>
            </w:pPr>
            <w:r w:rsidRPr="00E962CC">
              <w:rPr>
                <w:rFonts w:cstheme="minorHAnsi"/>
              </w:rPr>
              <w:t>S </w:t>
            </w:r>
            <w:r w:rsidRPr="00AD06A1">
              <w:t>ukončením povinné školní docházky souvisí také podpora žáků při volbě budoucího povolání a dalšího vzdělávání. Aby nedocházelo k předčasnému odchodu žáků ze</w:t>
            </w:r>
            <w:r w:rsidR="00F87E7D">
              <w:t> </w:t>
            </w:r>
            <w:r w:rsidRPr="00AD06A1">
              <w:t xml:space="preserve">vzdělávacího systému, či k nesprávné volbě povolání je důležité zajistit kvalitní kariérové poradenství ve školách. V neposlední řadě je také z hlediska zachování stabilní sítě škol téma celoživotního vzdělávání, kterým školy rozšiřují nabídku své působnosti ve vzdělávání dospělých. Důležitou roli zde hraje dostatečná informovanost a spolupráce mezi školou a rodiči. </w:t>
            </w:r>
          </w:p>
          <w:p w14:paraId="7A629185" w14:textId="77777777" w:rsidR="00D508DB" w:rsidRDefault="00F2129F" w:rsidP="00912738">
            <w:pPr>
              <w:jc w:val="both"/>
              <w:rPr>
                <w:rFonts w:cs="Calibri"/>
              </w:rPr>
            </w:pPr>
            <w:r w:rsidRPr="003B5D25">
              <w:rPr>
                <w:rFonts w:cs="Calibri"/>
              </w:rPr>
              <w:t xml:space="preserve">Mateřské školy mají za úkol rozvíjet klíčové kompetence dětí, a tím je připravit na vstup do základní školy. </w:t>
            </w:r>
            <w:r w:rsidR="00206D63" w:rsidRPr="008557BA">
              <w:rPr>
                <w:rFonts w:cs="Calibri"/>
              </w:rPr>
              <w:t xml:space="preserve">Neméně důležitý je pro nás hladký </w:t>
            </w:r>
            <w:r w:rsidRPr="003B5D25">
              <w:rPr>
                <w:rFonts w:cs="Calibri"/>
              </w:rPr>
              <w:t>přechod dětí z mateřských do</w:t>
            </w:r>
            <w:r w:rsidR="00F87E7D">
              <w:rPr>
                <w:rFonts w:cs="Calibri"/>
              </w:rPr>
              <w:t> </w:t>
            </w:r>
            <w:r w:rsidRPr="003B5D25">
              <w:rPr>
                <w:rFonts w:cs="Calibri"/>
              </w:rPr>
              <w:t>základních škol.</w:t>
            </w:r>
            <w:r w:rsidR="00912738">
              <w:rPr>
                <w:rFonts w:cs="Calibri"/>
              </w:rPr>
              <w:t xml:space="preserve"> Cílem je tedy usnadnění přechodu dětí a žáků mezi jednotlivými stupni vzdělávání obecně.</w:t>
            </w:r>
          </w:p>
          <w:p w14:paraId="4350811D" w14:textId="65A92512" w:rsidR="00F87E7D" w:rsidRPr="00D508DB" w:rsidRDefault="00F87E7D" w:rsidP="00912738">
            <w:pPr>
              <w:jc w:val="both"/>
              <w:rPr>
                <w:rFonts w:cs="Arial"/>
                <w:bCs/>
              </w:rPr>
            </w:pPr>
          </w:p>
        </w:tc>
      </w:tr>
      <w:tr w:rsidR="00DF6E6B" w:rsidRPr="000E5400" w14:paraId="69E3AEDD" w14:textId="77777777" w:rsidTr="00BF7945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E944" w14:textId="065CB9F4" w:rsidR="00DF6E6B" w:rsidRPr="000E5400" w:rsidRDefault="00DF6E6B" w:rsidP="00DF6E6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color w:val="000000"/>
                <w:lang w:eastAsia="cs-CZ"/>
              </w:rPr>
              <w:t xml:space="preserve">Vazba na </w:t>
            </w:r>
            <w:r>
              <w:rPr>
                <w:rFonts w:eastAsia="Times New Roman" w:cstheme="minorHAnsi"/>
                <w:color w:val="000000"/>
                <w:lang w:eastAsia="cs-CZ"/>
              </w:rPr>
              <w:t>klíčová, průřezová a</w:t>
            </w:r>
            <w:r w:rsidR="00930280">
              <w:rPr>
                <w:rFonts w:eastAsia="Times New Roman" w:cstheme="minorHAnsi"/>
                <w:color w:val="00000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lang w:eastAsia="cs-CZ"/>
              </w:rPr>
              <w:t>volitelná témata</w:t>
            </w:r>
            <w:r w:rsidRPr="000E5400">
              <w:rPr>
                <w:rFonts w:eastAsia="Times New Roman" w:cstheme="minorHAnsi"/>
                <w:color w:val="000000"/>
                <w:lang w:eastAsia="cs-CZ"/>
              </w:rPr>
              <w:t xml:space="preserve"> dle Postupů MAP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B035" w14:textId="77777777" w:rsidR="00DF6E6B" w:rsidRPr="00930280" w:rsidRDefault="00DF6E6B" w:rsidP="00C25AE1">
            <w:pPr>
              <w:pStyle w:val="Odstavecseseznamem"/>
              <w:spacing w:before="240"/>
              <w:ind w:left="23"/>
              <w:jc w:val="both"/>
              <w:rPr>
                <w:rFonts w:cstheme="minorHAnsi"/>
                <w:iCs/>
                <w:u w:val="single"/>
              </w:rPr>
            </w:pPr>
            <w:r w:rsidRPr="00930280">
              <w:rPr>
                <w:rFonts w:cstheme="minorHAnsi"/>
                <w:iCs/>
                <w:u w:val="single"/>
              </w:rPr>
              <w:t>Vazba na klíčová témata:</w:t>
            </w:r>
          </w:p>
          <w:p w14:paraId="68FAE653" w14:textId="77777777" w:rsidR="00DF6E6B" w:rsidRPr="00930280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1: Podpora čtenářské gramotnosti</w:t>
            </w:r>
          </w:p>
          <w:p w14:paraId="7C62EEC4" w14:textId="77777777" w:rsidR="00DF6E6B" w:rsidRPr="00930280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2: Podpora matematické gramotnosti</w:t>
            </w:r>
          </w:p>
          <w:p w14:paraId="7A6ED5A1" w14:textId="77777777" w:rsidR="00DF6E6B" w:rsidRPr="00930280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3: Rozvoj potenciálu každého žáka</w:t>
            </w:r>
          </w:p>
          <w:p w14:paraId="09066838" w14:textId="0F2BFB6F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4: Podpora pedagogických, didaktických a manažerských kompetencí pracovníků ve</w:t>
            </w:r>
            <w:r w:rsidR="00F87E7D" w:rsidRPr="00930280">
              <w:rPr>
                <w:rFonts w:cstheme="minorHAnsi"/>
                <w:iCs/>
              </w:rPr>
              <w:t> </w:t>
            </w:r>
            <w:r w:rsidRPr="00930280">
              <w:rPr>
                <w:rFonts w:cstheme="minorHAnsi"/>
                <w:iCs/>
              </w:rPr>
              <w:t>vzdělávání</w:t>
            </w:r>
          </w:p>
          <w:p w14:paraId="12A0BC66" w14:textId="77777777" w:rsidR="00C25AE1" w:rsidRPr="00930280" w:rsidRDefault="00C25AE1" w:rsidP="00DF6E6B">
            <w:pPr>
              <w:pStyle w:val="Odstavecseseznamem"/>
              <w:ind w:left="24"/>
              <w:jc w:val="both"/>
              <w:rPr>
                <w:rFonts w:cstheme="minorHAnsi"/>
                <w:iCs/>
              </w:rPr>
            </w:pPr>
          </w:p>
          <w:p w14:paraId="55D8E104" w14:textId="77777777" w:rsidR="00DF6E6B" w:rsidRPr="000E5400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  <w:u w:val="single"/>
              </w:rPr>
            </w:pPr>
            <w:r w:rsidRPr="000E5400">
              <w:rPr>
                <w:rFonts w:cstheme="minorHAnsi"/>
                <w:i/>
                <w:u w:val="single"/>
              </w:rPr>
              <w:lastRenderedPageBreak/>
              <w:t xml:space="preserve">Vazba na průřezová a volitelná </w:t>
            </w:r>
            <w:r>
              <w:rPr>
                <w:rFonts w:cstheme="minorHAnsi"/>
                <w:i/>
                <w:u w:val="single"/>
              </w:rPr>
              <w:t>témata</w:t>
            </w:r>
            <w:r w:rsidRPr="000E5400">
              <w:rPr>
                <w:rFonts w:cstheme="minorHAnsi"/>
                <w:i/>
                <w:u w:val="single"/>
              </w:rPr>
              <w:t>:</w:t>
            </w:r>
          </w:p>
          <w:p w14:paraId="7C3D4AE3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Proměna obsahu a způsobu vzdělávání</w:t>
            </w:r>
          </w:p>
          <w:p w14:paraId="566EF102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Podpora učitelů, ředitelů a dalších pracovníků ve vzdělávání</w:t>
            </w:r>
          </w:p>
          <w:p w14:paraId="7920AE05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Digitální kompetence k celoživotnímu učení</w:t>
            </w:r>
          </w:p>
          <w:p w14:paraId="75C0DCEA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Snižování přístupu ke vzdělávání</w:t>
            </w:r>
          </w:p>
          <w:p w14:paraId="02E7FAD1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Spolupráce MŠ-ZŠ/ZŠ-SŠ</w:t>
            </w:r>
          </w:p>
          <w:p w14:paraId="188DD681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podnikavosti, iniciativy a kreativity dětí a žáků</w:t>
            </w:r>
          </w:p>
          <w:p w14:paraId="146ADDA6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kompetencí dětí a žáků v polytechnickém vzdělávání</w:t>
            </w:r>
          </w:p>
          <w:p w14:paraId="62C5D80F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Kariérové poradenství v základních školách</w:t>
            </w:r>
          </w:p>
          <w:p w14:paraId="5AFE9E79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digitálních kompetencí a gramotností dětí a žáků</w:t>
            </w:r>
          </w:p>
          <w:p w14:paraId="75127ECA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kompetencí dětí a žáků pro aktivní používání cizího jazyka</w:t>
            </w:r>
          </w:p>
          <w:p w14:paraId="61970EBB" w14:textId="77777777" w:rsid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Rozvoj sociálních a občanských kompetencí dětí a žáků </w:t>
            </w:r>
          </w:p>
          <w:p w14:paraId="4522FA28" w14:textId="7CA47D2C" w:rsidR="00DF6E6B" w:rsidRPr="00DF6E6B" w:rsidRDefault="00DF6E6B" w:rsidP="00DF6E6B">
            <w:pPr>
              <w:pStyle w:val="Odstavecseseznamem"/>
              <w:ind w:left="2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kulturního povědomí a vyjádření dětí a žáků</w:t>
            </w:r>
          </w:p>
        </w:tc>
      </w:tr>
      <w:tr w:rsidR="00F87E7D" w:rsidRPr="000E5400" w14:paraId="5E1C3FF8" w14:textId="77777777" w:rsidTr="00BF7945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D5EF" w14:textId="218AC8E2" w:rsidR="00F87E7D" w:rsidRPr="000E5400" w:rsidRDefault="00F87E7D" w:rsidP="00F87E7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Aktivity škol a školských zařízení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C03" w14:textId="77777777" w:rsidR="00F87E7D" w:rsidRPr="00F87E7D" w:rsidRDefault="00F87E7D" w:rsidP="00F87E7D">
            <w:pPr>
              <w:pStyle w:val="Odstavecseseznamem"/>
              <w:spacing w:before="120"/>
              <w:ind w:left="24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 xml:space="preserve">Aktivity škol a školských zařízení pro naplnění cílů. Školy budou v těchto aktivitách převážně podpořeny jednotlivě v projektech zjednodušeného financování (šablony v OP JAK). </w:t>
            </w:r>
          </w:p>
          <w:p w14:paraId="526DECA4" w14:textId="02B9A4BE" w:rsidR="00F87E7D" w:rsidRPr="000E5400" w:rsidRDefault="00F87E7D" w:rsidP="00F87E7D">
            <w:pPr>
              <w:pStyle w:val="Odstavecseseznamem"/>
              <w:spacing w:before="120"/>
              <w:ind w:left="24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>Konkrétní aktivity jsou uvedeny v akčním plánu.</w:t>
            </w:r>
            <w:r w:rsidRPr="00F87E7D">
              <w:rPr>
                <w:rFonts w:cstheme="minorHAnsi"/>
              </w:rPr>
              <w:t xml:space="preserve"> </w:t>
            </w:r>
          </w:p>
        </w:tc>
      </w:tr>
      <w:tr w:rsidR="00F87E7D" w:rsidRPr="000E5400" w14:paraId="78A9A231" w14:textId="77777777" w:rsidTr="00283028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DE03" w14:textId="44CF92AB" w:rsidR="00F87E7D" w:rsidRPr="000E5400" w:rsidRDefault="00F87E7D" w:rsidP="00F87E7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Aktivity spolupráce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C299" w14:textId="77777777" w:rsidR="00F87E7D" w:rsidRPr="00F87E7D" w:rsidRDefault="00F87E7D" w:rsidP="00F87E7D">
            <w:pPr>
              <w:pStyle w:val="Odstavecseseznamem"/>
              <w:spacing w:before="120"/>
              <w:ind w:left="24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 xml:space="preserve">Návrhy rámcových aktivit spolupráce pro naplnění cílů. Školy budou v těchto aktivitách podpořeny z různých zdrojů (místních, krajských, evropských, nadačních atd.) podle jejich povahy a dostupnosti zdrojů. </w:t>
            </w:r>
          </w:p>
          <w:p w14:paraId="05E9E2AC" w14:textId="23C33C8E" w:rsidR="00F87E7D" w:rsidRPr="000E5400" w:rsidRDefault="00F87E7D" w:rsidP="00F87E7D">
            <w:pPr>
              <w:pStyle w:val="Odstavecseseznamem"/>
              <w:spacing w:before="120"/>
              <w:ind w:left="24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>Konkrétní aktivity jsou uvedeny v akčním plánu.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83028" w:rsidRPr="000E5400" w14:paraId="62E4F2CA" w14:textId="77777777" w:rsidTr="00283028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563E" w14:textId="6364C9C5" w:rsidR="00283028" w:rsidRPr="000E5400" w:rsidRDefault="00283028" w:rsidP="00DF6E6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Infrastruktura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6763" w14:textId="08594DDB" w:rsidR="00283028" w:rsidRPr="005866AC" w:rsidRDefault="00283028" w:rsidP="00F87E7D">
            <w:pPr>
              <w:pStyle w:val="Odstavecseseznamem"/>
              <w:spacing w:before="120"/>
              <w:ind w:left="23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283028">
              <w:rPr>
                <w:rFonts w:cstheme="minorHAnsi"/>
              </w:rPr>
              <w:t>Investiční priority ZŠ, MŠ a zájmového, neformálního vzdělávání a celoživotní vzdělávání (2021-2027) jsou uvedeny v</w:t>
            </w:r>
            <w:r>
              <w:rPr>
                <w:rFonts w:cstheme="minorHAnsi"/>
              </w:rPr>
              <w:t xml:space="preserve"> příloze</w:t>
            </w:r>
            <w:r w:rsidRPr="00283028">
              <w:rPr>
                <w:rFonts w:cstheme="minorHAnsi"/>
              </w:rPr>
              <w:t xml:space="preserve"> Investiční priority MŠ, ZŠ,</w:t>
            </w:r>
            <w:r>
              <w:rPr>
                <w:rFonts w:cstheme="minorHAnsi"/>
              </w:rPr>
              <w:t xml:space="preserve"> pro</w:t>
            </w:r>
            <w:r w:rsidRPr="00283028">
              <w:rPr>
                <w:rFonts w:cstheme="minorHAnsi"/>
              </w:rPr>
              <w:t xml:space="preserve"> zájmové</w:t>
            </w:r>
            <w:r>
              <w:rPr>
                <w:rFonts w:cstheme="minorHAnsi"/>
              </w:rPr>
              <w:t xml:space="preserve">, </w:t>
            </w:r>
            <w:r w:rsidRPr="00283028">
              <w:rPr>
                <w:rFonts w:cstheme="minorHAnsi"/>
              </w:rPr>
              <w:t>neformální vzdělávání</w:t>
            </w:r>
            <w:r>
              <w:rPr>
                <w:rFonts w:cstheme="minorHAnsi"/>
              </w:rPr>
              <w:t xml:space="preserve"> a</w:t>
            </w:r>
            <w:r w:rsidRPr="00283028">
              <w:rPr>
                <w:rFonts w:cstheme="minorHAnsi"/>
              </w:rPr>
              <w:t xml:space="preserve"> CŽU</w:t>
            </w:r>
          </w:p>
        </w:tc>
      </w:tr>
      <w:tr w:rsidR="00DF6E6B" w:rsidRPr="000E5400" w14:paraId="1DD11966" w14:textId="77777777" w:rsidTr="00283028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486C" w14:textId="2E6C483E" w:rsidR="00DF6E6B" w:rsidRPr="000E5400" w:rsidRDefault="00DF6E6B" w:rsidP="00DF6E6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4203" w14:textId="0A77CC46" w:rsidR="00DF6E6B" w:rsidRDefault="00DF6E6B" w:rsidP="00F87E7D">
            <w:pPr>
              <w:pStyle w:val="Odstavecseseznamem"/>
              <w:spacing w:before="120"/>
              <w:ind w:left="24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866AC">
              <w:rPr>
                <w:rFonts w:eastAsia="Times New Roman" w:cstheme="minorHAnsi"/>
                <w:color w:val="000000"/>
                <w:lang w:eastAsia="cs-CZ"/>
              </w:rPr>
              <w:t xml:space="preserve">Počet </w:t>
            </w:r>
            <w:r w:rsidR="005866AC" w:rsidRPr="005866AC">
              <w:rPr>
                <w:rFonts w:eastAsia="Times New Roman" w:cstheme="minorHAnsi"/>
                <w:color w:val="000000"/>
                <w:lang w:eastAsia="cs-CZ"/>
              </w:rPr>
              <w:t>realizovaných</w:t>
            </w:r>
            <w:r w:rsidRPr="005866AC">
              <w:rPr>
                <w:rFonts w:eastAsia="Times New Roman" w:cstheme="minorHAnsi"/>
                <w:color w:val="000000"/>
                <w:lang w:eastAsia="cs-CZ"/>
              </w:rPr>
              <w:t xml:space="preserve"> projektů</w:t>
            </w:r>
          </w:p>
          <w:p w14:paraId="739C6A78" w14:textId="52AD66A4" w:rsidR="0058036C" w:rsidRPr="005866AC" w:rsidRDefault="0058036C" w:rsidP="00F87E7D">
            <w:pPr>
              <w:pStyle w:val="Odstavecseseznamem"/>
              <w:spacing w:before="120"/>
              <w:ind w:left="24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Počet podpořených organizací</w:t>
            </w:r>
          </w:p>
          <w:p w14:paraId="3BF6E545" w14:textId="77777777" w:rsidR="005866AC" w:rsidRPr="005866AC" w:rsidRDefault="005866AC" w:rsidP="00F87E7D">
            <w:pPr>
              <w:pStyle w:val="Odstavecseseznamem"/>
              <w:spacing w:before="120"/>
              <w:ind w:left="24"/>
              <w:jc w:val="both"/>
              <w:rPr>
                <w:rFonts w:cstheme="minorHAnsi"/>
              </w:rPr>
            </w:pPr>
            <w:r w:rsidRPr="005866AC">
              <w:rPr>
                <w:rFonts w:cstheme="minorHAnsi"/>
              </w:rPr>
              <w:t>Počet realizovaných vzdělávacích akcí</w:t>
            </w:r>
          </w:p>
          <w:p w14:paraId="3E6D045D" w14:textId="77777777" w:rsidR="00DF6E6B" w:rsidRPr="005866AC" w:rsidRDefault="005866AC" w:rsidP="00F87E7D">
            <w:pPr>
              <w:pStyle w:val="Odstavecseseznamem"/>
              <w:spacing w:before="120"/>
              <w:ind w:left="24"/>
              <w:jc w:val="both"/>
              <w:rPr>
                <w:rFonts w:cstheme="minorHAnsi"/>
              </w:rPr>
            </w:pPr>
            <w:r w:rsidRPr="005866AC">
              <w:rPr>
                <w:rFonts w:cstheme="minorHAnsi"/>
              </w:rPr>
              <w:t>Počet podpořených osob</w:t>
            </w:r>
          </w:p>
          <w:p w14:paraId="6AE9939F" w14:textId="292CDA97" w:rsidR="005866AC" w:rsidRPr="000E5400" w:rsidRDefault="005866AC" w:rsidP="00F87E7D">
            <w:pPr>
              <w:pStyle w:val="Odstavecseseznamem"/>
              <w:spacing w:before="120"/>
              <w:ind w:left="24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866AC">
              <w:rPr>
                <w:rFonts w:eastAsia="Times New Roman" w:cstheme="minorHAnsi"/>
                <w:color w:val="000000"/>
                <w:lang w:eastAsia="cs-CZ"/>
              </w:rPr>
              <w:t>Počet nově vytvořených pracovních pozic</w:t>
            </w:r>
          </w:p>
        </w:tc>
      </w:tr>
    </w:tbl>
    <w:p w14:paraId="6B7025EB" w14:textId="55F118BF" w:rsidR="00F075A7" w:rsidRPr="000E5400" w:rsidRDefault="00F075A7" w:rsidP="0070513F">
      <w:pPr>
        <w:jc w:val="both"/>
        <w:rPr>
          <w:rFonts w:cstheme="minorHAnsi"/>
          <w:i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647"/>
      </w:tblGrid>
      <w:tr w:rsidR="00F075A7" w:rsidRPr="000E5400" w14:paraId="06E2B321" w14:textId="77777777" w:rsidTr="00F2129F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1407212" w14:textId="398DCE14" w:rsidR="00F075A7" w:rsidRPr="000E5400" w:rsidRDefault="00F075A7" w:rsidP="005B45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b/>
                <w:color w:val="000000"/>
                <w:lang w:eastAsia="cs-CZ"/>
              </w:rPr>
              <w:lastRenderedPageBreak/>
              <w:t>Priorita 3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A5C6D87" w14:textId="7A59DFA9" w:rsidR="00F075A7" w:rsidRPr="000E5400" w:rsidRDefault="00F075A7" w:rsidP="00013D2F">
            <w:pPr>
              <w:spacing w:before="12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Zdravý vývoj dětí a žáků s důrazem na aktivní a smysluplné trávení volného času</w:t>
            </w:r>
          </w:p>
        </w:tc>
      </w:tr>
      <w:tr w:rsidR="00856A50" w:rsidRPr="00856A50" w14:paraId="7652AD3E" w14:textId="77777777" w:rsidTr="00C25AE1">
        <w:trPr>
          <w:trHeight w:val="739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81B17A5" w14:textId="2EC411E4" w:rsidR="00856A5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2670C60" w14:textId="18C78585" w:rsidR="00856A50" w:rsidRPr="00856A50" w:rsidRDefault="00856A50" w:rsidP="00856A50">
            <w:pPr>
              <w:pStyle w:val="Odstavecseseznamem"/>
              <w:numPr>
                <w:ilvl w:val="1"/>
                <w:numId w:val="28"/>
              </w:numPr>
              <w:spacing w:before="120" w:after="160" w:line="259" w:lineRule="auto"/>
              <w:ind w:left="301"/>
              <w:jc w:val="both"/>
              <w:rPr>
                <w:rFonts w:cs="Arial"/>
                <w:b/>
              </w:rPr>
            </w:pPr>
            <w:r w:rsidRPr="00F2129F">
              <w:rPr>
                <w:rFonts w:cs="Arial"/>
                <w:b/>
              </w:rPr>
              <w:t>Zajistit a podpořit zdravý vývoj dětí a žáků formou pohybové gramotnosti</w:t>
            </w:r>
          </w:p>
        </w:tc>
      </w:tr>
      <w:tr w:rsidR="005A195E" w:rsidRPr="00856A50" w14:paraId="6222AC3B" w14:textId="77777777" w:rsidTr="00F2129F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9D6F" w14:textId="3A2734F0" w:rsidR="005A195E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F2129F">
              <w:rPr>
                <w:rFonts w:eastAsia="Times New Roman" w:cstheme="minorHAnsi"/>
                <w:color w:val="000000"/>
                <w:lang w:eastAsia="cs-CZ"/>
              </w:rPr>
              <w:t>opis cíle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CF98" w14:textId="6A32E0C1" w:rsidR="00FB0DC8" w:rsidRDefault="00F2129F" w:rsidP="00FB0DC8">
            <w:pPr>
              <w:spacing w:before="120"/>
              <w:jc w:val="both"/>
            </w:pPr>
            <w:r w:rsidRPr="000A05FF">
              <w:t>Pohyb a aktivní a smysluplné trávení volného času bylo identifikováno jako jedno z prioritních témat vzhledem ke stále se zhoršujícímu životnímu stylu současné populace a s tím spojenými civilizačními chorobami. Důležité je proto nastavení zdravého životního stylu, jehož součástí je pohyb a aktivní trávení volného času, již u předškolních dětí a žáků základních škol. K tomuto má přispět kvalitní a bezpečné zázemí pro sportov</w:t>
            </w:r>
            <w:r>
              <w:t>ání včetně potřebného vybavení</w:t>
            </w:r>
            <w:r w:rsidR="00FB0DC8">
              <w:t xml:space="preserve">, </w:t>
            </w:r>
            <w:r w:rsidR="00FB0DC8" w:rsidRPr="00FB0DC8">
              <w:t>pestré nabídky, odborného vedení a nastavení opatření vedoucí k aktivnímu využívání těchto sportovišť</w:t>
            </w:r>
            <w:r w:rsidR="00FB0DC8">
              <w:t>.</w:t>
            </w:r>
          </w:p>
          <w:p w14:paraId="1251AB3B" w14:textId="5A71EA1A" w:rsidR="005A195E" w:rsidRPr="00912738" w:rsidRDefault="00F2129F" w:rsidP="00FB0DC8">
            <w:pPr>
              <w:spacing w:before="120"/>
              <w:jc w:val="both"/>
            </w:pPr>
            <w:r>
              <w:t>Nedílnou součástí zdravého životního stylu je také zdravé stravování a podpora kultury stravování.</w:t>
            </w:r>
          </w:p>
        </w:tc>
      </w:tr>
      <w:tr w:rsidR="00856A50" w:rsidRPr="000E5400" w14:paraId="1EAEF239" w14:textId="77777777" w:rsidTr="00FD0E4E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E501369" w14:textId="70AA4983" w:rsidR="00856A5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1059843" w14:textId="3FBC32B4" w:rsidR="00856A50" w:rsidRPr="00856A50" w:rsidRDefault="00856A50" w:rsidP="00856A50">
            <w:pPr>
              <w:pStyle w:val="Odstavecseseznamem"/>
              <w:numPr>
                <w:ilvl w:val="1"/>
                <w:numId w:val="28"/>
              </w:numPr>
              <w:spacing w:after="160" w:line="259" w:lineRule="auto"/>
              <w:ind w:left="301"/>
              <w:jc w:val="both"/>
              <w:rPr>
                <w:rFonts w:cs="Arial"/>
                <w:b/>
                <w:bCs/>
              </w:rPr>
            </w:pPr>
            <w:r w:rsidRPr="00F2129F">
              <w:rPr>
                <w:b/>
                <w:bCs/>
                <w:sz w:val="22"/>
                <w:szCs w:val="22"/>
              </w:rPr>
              <w:t>Zajistit a rozvíjet příznivé školní klima se zam</w:t>
            </w:r>
            <w:r w:rsidR="00FB0DC8">
              <w:rPr>
                <w:b/>
                <w:bCs/>
                <w:sz w:val="22"/>
                <w:szCs w:val="22"/>
              </w:rPr>
              <w:t>ě</w:t>
            </w:r>
            <w:r w:rsidRPr="00F2129F">
              <w:rPr>
                <w:b/>
                <w:bCs/>
                <w:sz w:val="22"/>
                <w:szCs w:val="22"/>
              </w:rPr>
              <w:t xml:space="preserve">řením na bezpečné prostředí, </w:t>
            </w:r>
            <w:proofErr w:type="spellStart"/>
            <w:r w:rsidRPr="00F2129F">
              <w:rPr>
                <w:b/>
                <w:bCs/>
                <w:sz w:val="22"/>
                <w:szCs w:val="22"/>
              </w:rPr>
              <w:t>wellbeing</w:t>
            </w:r>
            <w:proofErr w:type="spellEnd"/>
            <w:r w:rsidRPr="00F2129F">
              <w:rPr>
                <w:b/>
                <w:bCs/>
                <w:sz w:val="22"/>
                <w:szCs w:val="22"/>
              </w:rPr>
              <w:t>, prevenci a řešení rizikového chování</w:t>
            </w:r>
          </w:p>
        </w:tc>
      </w:tr>
      <w:tr w:rsidR="00F2129F" w:rsidRPr="000E5400" w14:paraId="2B173E0D" w14:textId="77777777" w:rsidTr="00F2129F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71EA" w14:textId="4E20E5A4" w:rsidR="00F2129F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F2129F">
              <w:rPr>
                <w:rFonts w:eastAsia="Times New Roman" w:cstheme="minorHAnsi"/>
                <w:color w:val="000000"/>
                <w:lang w:eastAsia="cs-CZ"/>
              </w:rPr>
              <w:t>opis cíle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1CF" w14:textId="2F9406B7" w:rsidR="00FB0DC8" w:rsidRDefault="00FF597D" w:rsidP="00912738">
            <w:pPr>
              <w:spacing w:before="120"/>
              <w:jc w:val="both"/>
            </w:pPr>
            <w:r w:rsidRPr="00FF597D">
              <w:t xml:space="preserve">Škola by měla být </w:t>
            </w:r>
            <w:r w:rsidRPr="008557BA">
              <w:t xml:space="preserve">bezpečným místem pro všechny žáky. </w:t>
            </w:r>
            <w:hyperlink r:id="rId16" w:tgtFrame="_blank" w:history="1">
              <w:r w:rsidRPr="008557BA">
                <w:t xml:space="preserve">Dobré školní klima </w:t>
              </w:r>
              <w:r w:rsidR="00206D63" w:rsidRPr="008557BA">
                <w:t xml:space="preserve">má </w:t>
              </w:r>
              <w:r w:rsidRPr="008557BA">
                <w:t xml:space="preserve">pozitivní vliv na psychiku žáků, </w:t>
              </w:r>
              <w:r w:rsidR="00206D63" w:rsidRPr="008557BA">
                <w:t>pomáhá předcházet šikaně</w:t>
              </w:r>
              <w:r w:rsidRPr="008557BA">
                <w:t xml:space="preserve">, </w:t>
              </w:r>
              <w:r w:rsidR="00206D63" w:rsidRPr="008557BA">
                <w:t xml:space="preserve">pomáhá </w:t>
              </w:r>
              <w:r w:rsidRPr="008557BA">
                <w:t>žákům zpracovávat emoce a</w:t>
              </w:r>
              <w:r w:rsidR="00F87E7D">
                <w:t> </w:t>
              </w:r>
              <w:r w:rsidRPr="008557BA">
                <w:t>snížit výskyt úzkostných stavů</w:t>
              </w:r>
            </w:hyperlink>
            <w:r w:rsidRPr="008557BA">
              <w:t xml:space="preserve">. </w:t>
            </w:r>
            <w:hyperlink r:id="rId17" w:tgtFrame="_blank" w:history="1">
              <w:r w:rsidRPr="008557BA">
                <w:t>Budován</w:t>
              </w:r>
              <w:r w:rsidR="00206D63" w:rsidRPr="008557BA">
                <w:t>í</w:t>
              </w:r>
              <w:r w:rsidRPr="008557BA">
                <w:t xml:space="preserve"> pozitivního klima</w:t>
              </w:r>
              <w:r w:rsidR="00206D63" w:rsidRPr="008557BA">
                <w:t>tu</w:t>
              </w:r>
              <w:r w:rsidRPr="008557BA">
                <w:t xml:space="preserve"> </w:t>
              </w:r>
              <w:r w:rsidR="00206D63" w:rsidRPr="008557BA">
                <w:t>školy</w:t>
              </w:r>
              <w:r w:rsidRPr="008557BA">
                <w:t xml:space="preserve"> může být prvním krokem k prevenci i řešení konfliktů</w:t>
              </w:r>
            </w:hyperlink>
            <w:r w:rsidRPr="008557BA">
              <w:t xml:space="preserve">. Jedním z kroků, jak toho docílit je </w:t>
            </w:r>
            <w:r w:rsidR="00561283" w:rsidRPr="008557BA">
              <w:t>kvalitní školní řád a minimální preventivní program školy</w:t>
            </w:r>
            <w:r w:rsidR="0057692D" w:rsidRPr="008557BA">
              <w:t>, spojený s metodickým vedením pedagogických pracovníků k </w:t>
            </w:r>
            <w:r w:rsidR="00561283" w:rsidRPr="008557BA">
              <w:t>jednotn</w:t>
            </w:r>
            <w:r w:rsidR="0057692D" w:rsidRPr="008557BA">
              <w:t>ému a</w:t>
            </w:r>
            <w:r w:rsidR="00561283" w:rsidRPr="008557BA">
              <w:t xml:space="preserve"> systematick</w:t>
            </w:r>
            <w:r w:rsidR="0057692D" w:rsidRPr="008557BA">
              <w:t>ému</w:t>
            </w:r>
            <w:r w:rsidR="00561283" w:rsidRPr="008557BA">
              <w:t xml:space="preserve"> postup</w:t>
            </w:r>
            <w:r w:rsidR="0057692D" w:rsidRPr="008557BA">
              <w:t>u</w:t>
            </w:r>
            <w:r w:rsidR="00561283" w:rsidRPr="008557BA">
              <w:t xml:space="preserve"> při řešení </w:t>
            </w:r>
            <w:r w:rsidR="0057692D" w:rsidRPr="008557BA">
              <w:t>rizikových</w:t>
            </w:r>
            <w:r w:rsidR="00561283" w:rsidRPr="008557BA">
              <w:t xml:space="preserve"> situací.</w:t>
            </w:r>
            <w:r w:rsidR="00206D63" w:rsidRPr="008557BA">
              <w:t xml:space="preserve"> </w:t>
            </w:r>
          </w:p>
          <w:p w14:paraId="1D15A242" w14:textId="77777777" w:rsidR="00FB0DC8" w:rsidRPr="00912738" w:rsidRDefault="00FB0DC8" w:rsidP="00FB0DC8">
            <w:pPr>
              <w:spacing w:before="120"/>
              <w:jc w:val="both"/>
            </w:pPr>
            <w:r w:rsidRPr="00FB0DC8">
              <w:t>Dalšími kroky mohou být opatření vedoucí k zvýšení respektu k žákům a žákovským kolektivům (příkladem může být školní fórum apod.). Zdůraznění spolurozhodujícího hlasu žáků ve škole a nastavení dalších prvků podporující odpovědnost a snižujících hierarchický model a činí všechny zúčastněné strany rovnoprávnější.</w:t>
            </w:r>
          </w:p>
          <w:p w14:paraId="76BCE000" w14:textId="207B6B94" w:rsidR="00FF597D" w:rsidRPr="00F87E7D" w:rsidRDefault="00FF597D" w:rsidP="00912738">
            <w:pPr>
              <w:spacing w:before="120"/>
              <w:jc w:val="both"/>
              <w:rPr>
                <w:strike/>
              </w:rPr>
            </w:pPr>
            <w:r>
              <w:t>Nejen d</w:t>
            </w:r>
            <w:r w:rsidRPr="00FF597D">
              <w:t xml:space="preserve">obré fyzické </w:t>
            </w:r>
            <w:r>
              <w:t xml:space="preserve">ale i </w:t>
            </w:r>
            <w:r w:rsidRPr="00FF597D">
              <w:t xml:space="preserve">duševní zdraví studentů je klíčové pro úspěch ve škole. </w:t>
            </w:r>
            <w:r>
              <w:t>Proto je nezbytné podpořit</w:t>
            </w:r>
            <w:r w:rsidRPr="00FF597D">
              <w:t xml:space="preserve"> zavedení programů na podporu </w:t>
            </w:r>
            <w:proofErr w:type="spellStart"/>
            <w:r w:rsidRPr="00FF597D">
              <w:t>wellbeingu</w:t>
            </w:r>
            <w:proofErr w:type="spellEnd"/>
            <w:r>
              <w:t xml:space="preserve">. </w:t>
            </w:r>
            <w:r w:rsidRPr="00FF597D">
              <w:t xml:space="preserve">Důležité je vytvořit prostředí, které podporuje pozitivní chování a prevenci rizikového chování. </w:t>
            </w:r>
            <w:r>
              <w:t>K tomuto může napomoci</w:t>
            </w:r>
            <w:r w:rsidRPr="00FF597D">
              <w:t xml:space="preserve"> zavedení programů na podporu sociálních dovedností a řešení </w:t>
            </w:r>
            <w:r w:rsidRPr="00F87E7D">
              <w:t>konfliktů.</w:t>
            </w:r>
          </w:p>
          <w:p w14:paraId="4221F094" w14:textId="6749DA72" w:rsidR="00856A50" w:rsidRPr="00856A50" w:rsidRDefault="00FF597D" w:rsidP="00FF597D">
            <w:pPr>
              <w:spacing w:before="120"/>
              <w:jc w:val="both"/>
              <w:rPr>
                <w:sz w:val="22"/>
                <w:szCs w:val="22"/>
              </w:rPr>
            </w:pPr>
            <w:r w:rsidRPr="00F87E7D">
              <w:t xml:space="preserve">V této souvislosti je velmi dobrá nastavená spolupráci s místním nízkoprahovým zařízením pro děti a mládež </w:t>
            </w:r>
            <w:proofErr w:type="spellStart"/>
            <w:r w:rsidRPr="00F87E7D">
              <w:t>ZASTÁVka</w:t>
            </w:r>
            <w:proofErr w:type="spellEnd"/>
            <w:r w:rsidRPr="00F87E7D">
              <w:t xml:space="preserve"> Telč.</w:t>
            </w:r>
          </w:p>
        </w:tc>
      </w:tr>
      <w:tr w:rsidR="00FD0E4E" w:rsidRPr="000E5400" w14:paraId="7F7E636C" w14:textId="77777777" w:rsidTr="00FD0E4E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71A9EA3" w14:textId="5FCA7E86" w:rsidR="00FD0E4E" w:rsidRDefault="00FD0E4E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Cíl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344BFCA" w14:textId="0100B24A" w:rsidR="00FD0E4E" w:rsidRPr="00FD0E4E" w:rsidRDefault="00BF7945" w:rsidP="00FD0E4E">
            <w:pPr>
              <w:pStyle w:val="Odstavecseseznamem"/>
              <w:numPr>
                <w:ilvl w:val="1"/>
                <w:numId w:val="28"/>
              </w:numPr>
              <w:spacing w:after="160" w:line="259" w:lineRule="auto"/>
              <w:ind w:left="30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FD0E4E" w:rsidRPr="00F2129F">
              <w:rPr>
                <w:rFonts w:cs="Arial"/>
                <w:b/>
              </w:rPr>
              <w:t>ktivní trávení volného času formou volnočasových aktivit a neformálního vzdělávání</w:t>
            </w:r>
          </w:p>
        </w:tc>
      </w:tr>
      <w:tr w:rsidR="00F075A7" w:rsidRPr="000E5400" w14:paraId="16A3EF43" w14:textId="77777777" w:rsidTr="00EA2863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BFB9" w14:textId="42528C6D" w:rsidR="00F075A7" w:rsidRPr="000E5400" w:rsidRDefault="00856A50" w:rsidP="005B457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904A45" w:rsidRPr="000E5400">
              <w:rPr>
                <w:rFonts w:eastAsia="Times New Roman" w:cstheme="minorHAnsi"/>
                <w:color w:val="000000"/>
                <w:lang w:eastAsia="cs-CZ"/>
              </w:rPr>
              <w:t>opis cíl</w:t>
            </w:r>
            <w:r w:rsidR="00F2129F">
              <w:rPr>
                <w:rFonts w:eastAsia="Times New Roman" w:cstheme="minorHAnsi"/>
                <w:color w:val="000000"/>
                <w:lang w:eastAsia="cs-CZ"/>
              </w:rPr>
              <w:t>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59B" w14:textId="7CB77B05" w:rsidR="00F075A7" w:rsidRPr="00451327" w:rsidRDefault="00F2129F" w:rsidP="00B4510B">
            <w:pPr>
              <w:spacing w:before="120"/>
              <w:jc w:val="both"/>
            </w:pPr>
            <w:r>
              <w:t>Cílem je podpořit aktivní trávení volného času dětí a mládeže prostřednictvím různých</w:t>
            </w:r>
            <w:r w:rsidRPr="000A05FF">
              <w:t xml:space="preserve"> volnočasových aktivit zaměřených nejen na pohyb a aktivní trávení volného času, ale také </w:t>
            </w:r>
            <w:r w:rsidR="0057692D">
              <w:t>na</w:t>
            </w:r>
            <w:r w:rsidRPr="000A05FF">
              <w:t xml:space="preserve"> zvyšování kulturního povědomí a vyjadřování dětí a žáků formou různých kulturních vyst</w:t>
            </w:r>
            <w:r>
              <w:t>oupení</w:t>
            </w:r>
            <w:r w:rsidR="0057692D">
              <w:t>,</w:t>
            </w:r>
            <w:r>
              <w:t xml:space="preserve"> jako jsou divadelní a </w:t>
            </w:r>
            <w:r w:rsidRPr="000A05FF">
              <w:t>taneční představení apod.</w:t>
            </w:r>
            <w:r>
              <w:t xml:space="preserve"> </w:t>
            </w:r>
            <w:r w:rsidR="00451327" w:rsidRPr="00451327">
              <w:t xml:space="preserve">Krokem ke zkvalitnění je navázat vzájemnou spolupráci mezi subjekty poskytující formální </w:t>
            </w:r>
            <w:r w:rsidR="00451327">
              <w:t xml:space="preserve">i </w:t>
            </w:r>
            <w:r w:rsidR="00451327" w:rsidRPr="00451327">
              <w:t>neformální volnočasové vzdělávání a finančně podpořit vedení kroužků</w:t>
            </w:r>
            <w:r w:rsidR="00B4510B">
              <w:t>.</w:t>
            </w:r>
            <w:r w:rsidR="00B4510B" w:rsidRPr="00B4510B">
              <w:t xml:space="preserve"> Podpora kroužků, školních klubů a školních družin, ZUŠ, DDM, NNO a dalších mimoškolních a volnočasových aktivit zaštítěných různými subjekty. Cílem je tyto aktivity materiálně podporovat, vytvářet moderní prostředí ke vzdělávání a motivovat pracovníky těchto zařízení.</w:t>
            </w:r>
          </w:p>
        </w:tc>
      </w:tr>
      <w:tr w:rsidR="00DF6E6B" w:rsidRPr="000E5400" w14:paraId="34B7F9D8" w14:textId="77777777" w:rsidTr="00EA2863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8BDF" w14:textId="4526154A" w:rsidR="00DF6E6B" w:rsidRPr="000E5400" w:rsidRDefault="00DF6E6B" w:rsidP="00DF6E6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Vazba na </w:t>
            </w:r>
            <w:r>
              <w:rPr>
                <w:rFonts w:eastAsia="Times New Roman" w:cstheme="minorHAnsi"/>
                <w:color w:val="000000"/>
                <w:lang w:eastAsia="cs-CZ"/>
              </w:rPr>
              <w:t>klíčová, průřezová a</w:t>
            </w:r>
            <w:r w:rsidR="00930280">
              <w:rPr>
                <w:rFonts w:eastAsia="Times New Roman" w:cstheme="minorHAnsi"/>
                <w:color w:val="00000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lang w:eastAsia="cs-CZ"/>
              </w:rPr>
              <w:t>volitelná témata</w:t>
            </w:r>
            <w:r w:rsidRPr="000E5400">
              <w:rPr>
                <w:rFonts w:eastAsia="Times New Roman" w:cstheme="minorHAnsi"/>
                <w:color w:val="000000"/>
                <w:lang w:eastAsia="cs-CZ"/>
              </w:rPr>
              <w:t xml:space="preserve"> dle Postupů MAP</w:t>
            </w: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DB94" w14:textId="77777777" w:rsidR="00DF6E6B" w:rsidRPr="00930280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  <w:u w:val="single"/>
              </w:rPr>
            </w:pPr>
            <w:r w:rsidRPr="00930280">
              <w:rPr>
                <w:rFonts w:cstheme="minorHAnsi"/>
                <w:iCs/>
                <w:u w:val="single"/>
              </w:rPr>
              <w:t>Vazba na klíčová témata:</w:t>
            </w:r>
          </w:p>
          <w:p w14:paraId="4C07A5D1" w14:textId="77777777" w:rsidR="00DF6E6B" w:rsidRPr="00930280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1: Podpora čtenářské gramotnosti</w:t>
            </w:r>
          </w:p>
          <w:p w14:paraId="5C710FBA" w14:textId="77777777" w:rsidR="00DF6E6B" w:rsidRPr="00930280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2: Podpora matematické gramotnosti</w:t>
            </w:r>
          </w:p>
          <w:p w14:paraId="78753360" w14:textId="77777777" w:rsidR="00DF6E6B" w:rsidRPr="00930280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3: Rozvoj potenciálu každého žáka</w:t>
            </w:r>
          </w:p>
          <w:p w14:paraId="4340DDCA" w14:textId="0CA08F30" w:rsidR="00DF6E6B" w:rsidRPr="00930280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Cs/>
              </w:rPr>
            </w:pPr>
            <w:r w:rsidRPr="00930280">
              <w:rPr>
                <w:rFonts w:cstheme="minorHAnsi"/>
                <w:iCs/>
              </w:rPr>
              <w:t>KT 4: Podpora pedagogických, didaktických a manažerských kompetencí pracovníků ve</w:t>
            </w:r>
            <w:r w:rsidR="00F87E7D" w:rsidRPr="00930280">
              <w:rPr>
                <w:rFonts w:cstheme="minorHAnsi"/>
                <w:iCs/>
              </w:rPr>
              <w:t> </w:t>
            </w:r>
            <w:r w:rsidRPr="00930280">
              <w:rPr>
                <w:rFonts w:cstheme="minorHAnsi"/>
                <w:iCs/>
              </w:rPr>
              <w:t>vzdělávání</w:t>
            </w:r>
          </w:p>
          <w:p w14:paraId="2A896839" w14:textId="77777777" w:rsidR="00DF6E6B" w:rsidRPr="000E5400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  <w:u w:val="single"/>
              </w:rPr>
            </w:pPr>
            <w:r w:rsidRPr="000E5400">
              <w:rPr>
                <w:rFonts w:cstheme="minorHAnsi"/>
                <w:i/>
                <w:u w:val="single"/>
              </w:rPr>
              <w:t xml:space="preserve">Vazba na průřezová a volitelná </w:t>
            </w:r>
            <w:r>
              <w:rPr>
                <w:rFonts w:cstheme="minorHAnsi"/>
                <w:i/>
                <w:u w:val="single"/>
              </w:rPr>
              <w:t>témata</w:t>
            </w:r>
            <w:r w:rsidRPr="000E5400">
              <w:rPr>
                <w:rFonts w:cstheme="minorHAnsi"/>
                <w:i/>
                <w:u w:val="single"/>
              </w:rPr>
              <w:t>:</w:t>
            </w:r>
          </w:p>
          <w:p w14:paraId="74702460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Proměna obsahu a způsobu vzdělávání</w:t>
            </w:r>
          </w:p>
          <w:p w14:paraId="0D3076A2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Podpora učitelů, ředitelů a dalších pracovníků ve vzdělávání</w:t>
            </w:r>
          </w:p>
          <w:p w14:paraId="1743CCCB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Digitální kompetence k celoživotnímu učení</w:t>
            </w:r>
          </w:p>
          <w:p w14:paraId="1F14341B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Snižování přístupu ke vzdělávání</w:t>
            </w:r>
          </w:p>
          <w:p w14:paraId="651FB7AA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Spolupráce MŠ-ZŠ/ZŠ-SŠ</w:t>
            </w:r>
          </w:p>
          <w:p w14:paraId="0CD5D605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podnikavosti, iniciativy a kreativity dětí a žáků</w:t>
            </w:r>
          </w:p>
          <w:p w14:paraId="02802874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kompetencí dětí a žáků v polytechnickém vzdělávání</w:t>
            </w:r>
          </w:p>
          <w:p w14:paraId="5A5FD0AA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digitálních kompetencí a gramotností dětí a žáků</w:t>
            </w:r>
          </w:p>
          <w:p w14:paraId="28D4E922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kompetencí dětí a žáků pro aktivní používání cizího jazyka</w:t>
            </w:r>
          </w:p>
          <w:p w14:paraId="0B0090AD" w14:textId="77777777" w:rsidR="00DF6E6B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Rozvoj sociálních a občanských kompetencí dětí a žáků </w:t>
            </w:r>
          </w:p>
          <w:p w14:paraId="587FAA60" w14:textId="4E8D9994" w:rsidR="00DF6E6B" w:rsidRPr="005866AC" w:rsidRDefault="00DF6E6B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Rozvoj kulturního povědomí a vyjádření dětí a žáků</w:t>
            </w:r>
          </w:p>
        </w:tc>
      </w:tr>
      <w:tr w:rsidR="00F87E7D" w:rsidRPr="000E5400" w14:paraId="38F3DC00" w14:textId="77777777" w:rsidTr="00EA2863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0202" w14:textId="54E4D2D1" w:rsidR="00F87E7D" w:rsidRPr="000E5400" w:rsidRDefault="00F87E7D" w:rsidP="00F87E7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Aktivity škol a školských zařízení</w:t>
            </w:r>
          </w:p>
        </w:tc>
        <w:tc>
          <w:tcPr>
            <w:tcW w:w="4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F700" w14:textId="77777777" w:rsidR="00F87E7D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 xml:space="preserve">Aktivity škol a školských zařízení pro naplnění cílů. Školy budou v těchto aktivitách převážně podpořeny jednotlivě v projektech zjednodušeného financování (šablony v OP JAK). </w:t>
            </w:r>
          </w:p>
          <w:p w14:paraId="0392FCAB" w14:textId="798903BA" w:rsidR="00F87E7D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 xml:space="preserve">Konkrétní aktivity jsou uvedeny v akčním plánu. </w:t>
            </w:r>
          </w:p>
        </w:tc>
      </w:tr>
      <w:tr w:rsidR="00F87E7D" w:rsidRPr="000E5400" w14:paraId="0CB3D330" w14:textId="77777777" w:rsidTr="00F2129F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BB6D" w14:textId="673576F9" w:rsidR="00F87E7D" w:rsidRPr="000E5400" w:rsidRDefault="00F87E7D" w:rsidP="00F87E7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Aktivity spolupráce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7C14" w14:textId="77777777" w:rsidR="00F87E7D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 xml:space="preserve">Návrhy rámcových aktivit spolupráce pro naplnění cílů. Školy budou v těchto aktivitách podpořeny z různých zdrojů (místních, krajských, evropských, nadačních atd.) podle jejich povahy a dostupnosti zdrojů. </w:t>
            </w:r>
          </w:p>
          <w:p w14:paraId="7D7500FD" w14:textId="3666EC99" w:rsidR="00F87E7D" w:rsidRPr="00F87E7D" w:rsidRDefault="00F87E7D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>Konkrétní aktivity jsou uvedeny v akčním plánu.</w:t>
            </w:r>
            <w:r w:rsidRPr="00F87E7D">
              <w:rPr>
                <w:sz w:val="22"/>
                <w:szCs w:val="22"/>
              </w:rPr>
              <w:t xml:space="preserve"> </w:t>
            </w:r>
          </w:p>
        </w:tc>
      </w:tr>
      <w:tr w:rsidR="00283028" w:rsidRPr="000E5400" w14:paraId="5B493F55" w14:textId="77777777" w:rsidTr="00F2129F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1063" w14:textId="31635FBE" w:rsidR="00283028" w:rsidRPr="000E5400" w:rsidRDefault="00283028" w:rsidP="00DF6E6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Infrastruktura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8B7E" w14:textId="3E81FB78" w:rsidR="00283028" w:rsidRPr="00F87E7D" w:rsidRDefault="00283028" w:rsidP="00930280">
            <w:pPr>
              <w:pStyle w:val="Odstavecseseznamem"/>
              <w:spacing w:before="120"/>
              <w:ind w:left="23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87E7D">
              <w:rPr>
                <w:rFonts w:eastAsia="Times New Roman" w:cstheme="minorHAnsi"/>
                <w:color w:val="000000"/>
                <w:lang w:eastAsia="cs-CZ"/>
              </w:rPr>
              <w:t>Investiční priority ZŠ, MŠ a zájmového, neformálního vzdělávání a celoživotní vzdělávání (2021-2027) jsou uvedeny v příloze Investiční priority MŠ, ZŠ, pro zájmové, neformální vzdělávání a CŽU</w:t>
            </w:r>
          </w:p>
        </w:tc>
      </w:tr>
      <w:tr w:rsidR="00DF6E6B" w:rsidRPr="000E5400" w14:paraId="5D90341D" w14:textId="77777777" w:rsidTr="00F2129F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AC90" w14:textId="77777777" w:rsidR="00DF6E6B" w:rsidRPr="000E5400" w:rsidRDefault="00DF6E6B" w:rsidP="00DF6E6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E5400">
              <w:rPr>
                <w:rFonts w:eastAsia="Times New Roman" w:cstheme="minorHAnsi"/>
                <w:color w:val="000000"/>
                <w:lang w:eastAsia="cs-CZ"/>
              </w:rPr>
              <w:t>Indikátory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52F7" w14:textId="77777777" w:rsidR="005866AC" w:rsidRDefault="005866AC" w:rsidP="00930280">
            <w:pPr>
              <w:pStyle w:val="Odstavecseseznamem"/>
              <w:spacing w:before="120"/>
              <w:ind w:left="23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866AC">
              <w:rPr>
                <w:rFonts w:eastAsia="Times New Roman" w:cstheme="minorHAnsi"/>
                <w:color w:val="000000"/>
                <w:lang w:eastAsia="cs-CZ"/>
              </w:rPr>
              <w:t>Počet realizovaných projektů</w:t>
            </w:r>
          </w:p>
          <w:p w14:paraId="7FE5C71C" w14:textId="2D147B94" w:rsidR="0058036C" w:rsidRPr="005866AC" w:rsidRDefault="0058036C" w:rsidP="00930280">
            <w:pPr>
              <w:pStyle w:val="Odstavecseseznamem"/>
              <w:spacing w:before="120"/>
              <w:ind w:left="23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Počet podpořených organizací</w:t>
            </w:r>
          </w:p>
          <w:p w14:paraId="27C8A147" w14:textId="77777777" w:rsidR="005866AC" w:rsidRPr="005866AC" w:rsidRDefault="005866AC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</w:rPr>
            </w:pPr>
            <w:r w:rsidRPr="005866AC">
              <w:rPr>
                <w:rFonts w:cstheme="minorHAnsi"/>
              </w:rPr>
              <w:t>Počet realizovaných vzdělávacích akcí</w:t>
            </w:r>
          </w:p>
          <w:p w14:paraId="4B38CFFF" w14:textId="63310B69" w:rsidR="005866AC" w:rsidRPr="0058036C" w:rsidRDefault="005866AC" w:rsidP="00930280">
            <w:pPr>
              <w:pStyle w:val="Odstavecseseznamem"/>
              <w:spacing w:before="120"/>
              <w:ind w:left="23"/>
              <w:jc w:val="both"/>
              <w:rPr>
                <w:rFonts w:cstheme="minorHAnsi"/>
              </w:rPr>
            </w:pPr>
            <w:r w:rsidRPr="005866AC">
              <w:rPr>
                <w:rFonts w:cstheme="minorHAnsi"/>
              </w:rPr>
              <w:t>Počet podpořených osob</w:t>
            </w:r>
          </w:p>
        </w:tc>
      </w:tr>
    </w:tbl>
    <w:p w14:paraId="1442DF04" w14:textId="0635FDBB" w:rsidR="001B0208" w:rsidRPr="000E5400" w:rsidRDefault="001B0208" w:rsidP="00EF1ABB">
      <w:pPr>
        <w:pStyle w:val="Odstavecseseznamem"/>
        <w:jc w:val="both"/>
        <w:rPr>
          <w:rFonts w:cstheme="minorHAnsi"/>
          <w:i/>
        </w:rPr>
      </w:pPr>
    </w:p>
    <w:p w14:paraId="6053AA80" w14:textId="77777777" w:rsidR="001B0208" w:rsidRPr="000E5400" w:rsidRDefault="001B0208">
      <w:pPr>
        <w:rPr>
          <w:rFonts w:cstheme="minorHAnsi"/>
          <w:i/>
        </w:rPr>
      </w:pPr>
      <w:r w:rsidRPr="000E5400">
        <w:rPr>
          <w:rFonts w:cstheme="minorHAnsi"/>
          <w:i/>
        </w:rPr>
        <w:br w:type="page"/>
      </w:r>
    </w:p>
    <w:p w14:paraId="0F9F2A6F" w14:textId="77777777" w:rsidR="003E1DA1" w:rsidRDefault="003E1DA1" w:rsidP="003E1DA1"/>
    <w:p w14:paraId="0C93E93D" w14:textId="183A4CC0" w:rsidR="00EF1ABB" w:rsidRPr="0013452B" w:rsidRDefault="005C7CF6" w:rsidP="000333F0">
      <w:pPr>
        <w:pStyle w:val="Nadpis2"/>
        <w:rPr>
          <w:b/>
          <w:bCs/>
        </w:rPr>
      </w:pPr>
      <w:bookmarkStart w:id="10" w:name="_Toc149744166"/>
      <w:r>
        <w:rPr>
          <w:b/>
          <w:bCs/>
        </w:rPr>
        <w:t>7</w:t>
      </w:r>
      <w:r w:rsidR="0013452B">
        <w:rPr>
          <w:b/>
          <w:bCs/>
        </w:rPr>
        <w:t xml:space="preserve">. </w:t>
      </w:r>
      <w:r w:rsidR="00865543">
        <w:rPr>
          <w:b/>
          <w:bCs/>
        </w:rPr>
        <w:t xml:space="preserve">Vazby mezi </w:t>
      </w:r>
      <w:r w:rsidR="00FB21F4">
        <w:rPr>
          <w:b/>
          <w:bCs/>
        </w:rPr>
        <w:t>klíčovými tématy</w:t>
      </w:r>
      <w:r w:rsidR="00865543">
        <w:rPr>
          <w:b/>
          <w:bCs/>
        </w:rPr>
        <w:t xml:space="preserve"> </w:t>
      </w:r>
      <w:r w:rsidR="00FB21F4">
        <w:rPr>
          <w:b/>
          <w:bCs/>
        </w:rPr>
        <w:t>(dříve opatření</w:t>
      </w:r>
      <w:r w:rsidR="00865543">
        <w:rPr>
          <w:b/>
          <w:bCs/>
        </w:rPr>
        <w:t>) a cíli pro MAP III</w:t>
      </w:r>
      <w:bookmarkEnd w:id="10"/>
      <w:r w:rsidR="00865543">
        <w:rPr>
          <w:b/>
          <w:bCs/>
        </w:rPr>
        <w:t xml:space="preserve"> </w:t>
      </w:r>
    </w:p>
    <w:p w14:paraId="0FB7E5E8" w14:textId="77777777" w:rsidR="00865543" w:rsidRDefault="00865543" w:rsidP="00865543">
      <w:pPr>
        <w:pStyle w:val="Default0"/>
        <w:rPr>
          <w:rFonts w:asciiTheme="minorHAnsi" w:hAnsiTheme="minorHAnsi" w:cstheme="minorHAnsi"/>
          <w:bCs/>
          <w:sz w:val="22"/>
          <w:szCs w:val="22"/>
        </w:rPr>
      </w:pPr>
    </w:p>
    <w:p w14:paraId="796B954B" w14:textId="66D4E090" w:rsidR="00904A45" w:rsidRPr="00865543" w:rsidRDefault="00865543" w:rsidP="00865543">
      <w:pPr>
        <w:pStyle w:val="Default0"/>
        <w:rPr>
          <w:rFonts w:asciiTheme="minorHAnsi" w:hAnsiTheme="minorHAnsi" w:cstheme="minorHAnsi"/>
          <w:bCs/>
          <w:sz w:val="22"/>
          <w:szCs w:val="22"/>
        </w:rPr>
      </w:pPr>
      <w:r w:rsidRPr="00865543">
        <w:rPr>
          <w:rFonts w:asciiTheme="minorHAnsi" w:hAnsiTheme="minorHAnsi" w:cstheme="minorHAnsi"/>
          <w:bCs/>
          <w:sz w:val="22"/>
          <w:szCs w:val="22"/>
        </w:rPr>
        <w:t>H</w:t>
      </w:r>
      <w:r w:rsidRPr="00865543">
        <w:rPr>
          <w:rFonts w:asciiTheme="minorHAnsi" w:eastAsiaTheme="minorEastAsia" w:hAnsiTheme="minorHAnsi" w:cstheme="minorHAnsi"/>
          <w:bCs/>
          <w:kern w:val="0"/>
          <w:sz w:val="22"/>
          <w:szCs w:val="22"/>
        </w:rPr>
        <w:t xml:space="preserve">odnocení na základě 3 úrovní vazby (x </w:t>
      </w:r>
      <w:r w:rsidRPr="00865543">
        <w:rPr>
          <w:rFonts w:asciiTheme="minorHAnsi" w:hAnsiTheme="minorHAnsi" w:cstheme="minorHAnsi"/>
          <w:bCs/>
          <w:sz w:val="22"/>
          <w:szCs w:val="22"/>
        </w:rPr>
        <w:t xml:space="preserve">– slabá, </w:t>
      </w:r>
      <w:proofErr w:type="spellStart"/>
      <w:r w:rsidRPr="00865543">
        <w:rPr>
          <w:rFonts w:asciiTheme="minorHAnsi" w:hAnsiTheme="minorHAnsi" w:cstheme="minorHAnsi"/>
          <w:bCs/>
          <w:sz w:val="22"/>
          <w:szCs w:val="22"/>
        </w:rPr>
        <w:t>xx</w:t>
      </w:r>
      <w:proofErr w:type="spellEnd"/>
      <w:r w:rsidRPr="00865543">
        <w:rPr>
          <w:rFonts w:asciiTheme="minorHAnsi" w:hAnsiTheme="minorHAnsi" w:cstheme="minorHAnsi"/>
          <w:bCs/>
          <w:sz w:val="22"/>
          <w:szCs w:val="22"/>
        </w:rPr>
        <w:t xml:space="preserve"> – střední, </w:t>
      </w:r>
      <w:proofErr w:type="spellStart"/>
      <w:r w:rsidRPr="00865543">
        <w:rPr>
          <w:rFonts w:asciiTheme="minorHAnsi" w:hAnsiTheme="minorHAnsi" w:cstheme="minorHAnsi"/>
          <w:bCs/>
          <w:sz w:val="22"/>
          <w:szCs w:val="22"/>
        </w:rPr>
        <w:t>xxx</w:t>
      </w:r>
      <w:proofErr w:type="spellEnd"/>
      <w:r w:rsidRPr="00865543">
        <w:rPr>
          <w:rFonts w:asciiTheme="minorHAnsi" w:hAnsiTheme="minorHAnsi" w:cstheme="minorHAnsi"/>
          <w:bCs/>
          <w:sz w:val="22"/>
          <w:szCs w:val="22"/>
        </w:rPr>
        <w:t xml:space="preserve"> – silná)</w:t>
      </w:r>
    </w:p>
    <w:tbl>
      <w:tblPr>
        <w:tblStyle w:val="Mkatabulky"/>
        <w:tblpPr w:leftFromText="141" w:rightFromText="141" w:vertAnchor="text" w:horzAnchor="margin" w:tblpXSpec="center" w:tblpY="18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850"/>
        <w:gridCol w:w="851"/>
        <w:gridCol w:w="851"/>
        <w:gridCol w:w="850"/>
        <w:gridCol w:w="851"/>
        <w:gridCol w:w="850"/>
        <w:gridCol w:w="850"/>
        <w:gridCol w:w="851"/>
        <w:gridCol w:w="850"/>
      </w:tblGrid>
      <w:tr w:rsidR="00DF62CD" w:rsidRPr="000E5400" w14:paraId="2B8D46FF" w14:textId="77777777" w:rsidTr="006A0F87">
        <w:trPr>
          <w:trHeight w:val="706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1CE7024F" w14:textId="480A24F6" w:rsidR="00DF62CD" w:rsidRPr="0012592E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</w:rPr>
            </w:pPr>
            <w:r w:rsidRPr="0012592E">
              <w:rPr>
                <w:rFonts w:cstheme="minorHAnsi"/>
                <w:b/>
                <w:bCs/>
              </w:rPr>
              <w:t>Témata MAP III</w:t>
            </w:r>
          </w:p>
        </w:tc>
        <w:tc>
          <w:tcPr>
            <w:tcW w:w="2552" w:type="dxa"/>
            <w:gridSpan w:val="3"/>
            <w:shd w:val="clear" w:color="auto" w:fill="8EAADB" w:themeFill="accent5" w:themeFillTint="99"/>
            <w:vAlign w:val="center"/>
          </w:tcPr>
          <w:p w14:paraId="34F2E0EC" w14:textId="4F0B8463" w:rsidR="00DF62CD" w:rsidRPr="000E5400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Priorita 1</w:t>
            </w:r>
          </w:p>
        </w:tc>
        <w:tc>
          <w:tcPr>
            <w:tcW w:w="3402" w:type="dxa"/>
            <w:gridSpan w:val="4"/>
            <w:shd w:val="clear" w:color="auto" w:fill="F4B083" w:themeFill="accent2" w:themeFillTint="99"/>
            <w:vAlign w:val="center"/>
          </w:tcPr>
          <w:p w14:paraId="3CE32B6D" w14:textId="6A02ADE6" w:rsidR="00DF62CD" w:rsidRPr="000E5400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Priorita 2</w:t>
            </w:r>
          </w:p>
        </w:tc>
        <w:tc>
          <w:tcPr>
            <w:tcW w:w="2551" w:type="dxa"/>
            <w:gridSpan w:val="3"/>
            <w:shd w:val="clear" w:color="auto" w:fill="A8D08D" w:themeFill="accent6" w:themeFillTint="99"/>
            <w:vAlign w:val="center"/>
          </w:tcPr>
          <w:p w14:paraId="304D9657" w14:textId="64399A47" w:rsidR="00DF62CD" w:rsidRPr="000E5400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Priorita 3</w:t>
            </w:r>
          </w:p>
        </w:tc>
      </w:tr>
      <w:tr w:rsidR="00DF62CD" w:rsidRPr="000E5400" w14:paraId="3E612CF9" w14:textId="77777777" w:rsidTr="006A0F87">
        <w:trPr>
          <w:trHeight w:val="69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7E8316A9" w14:textId="77777777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8EAADB" w:themeFill="accent5" w:themeFillTint="99"/>
            <w:vAlign w:val="center"/>
          </w:tcPr>
          <w:p w14:paraId="06094683" w14:textId="77777777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 xml:space="preserve">Cíl 1.1 </w:t>
            </w:r>
          </w:p>
        </w:tc>
        <w:tc>
          <w:tcPr>
            <w:tcW w:w="850" w:type="dxa"/>
            <w:shd w:val="clear" w:color="auto" w:fill="8EAADB" w:themeFill="accent5" w:themeFillTint="99"/>
            <w:vAlign w:val="center"/>
          </w:tcPr>
          <w:p w14:paraId="2CE2BF78" w14:textId="77777777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1.2</w:t>
            </w:r>
          </w:p>
        </w:tc>
        <w:tc>
          <w:tcPr>
            <w:tcW w:w="851" w:type="dxa"/>
            <w:shd w:val="clear" w:color="auto" w:fill="8EAADB" w:themeFill="accent5" w:themeFillTint="99"/>
            <w:vAlign w:val="center"/>
          </w:tcPr>
          <w:p w14:paraId="11D83B0F" w14:textId="77777777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1.3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3B44933" w14:textId="4FF75475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2.1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66904DD" w14:textId="4E747C89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2.2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5EC7C3C" w14:textId="65DA7540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2.3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C66DD7F" w14:textId="08D0FE28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2.4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7AEE5527" w14:textId="5C324497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3.1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2445BF84" w14:textId="05D8A6F6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3.2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22D0F8A8" w14:textId="6389EC2E" w:rsidR="00DF62CD" w:rsidRPr="000E5400" w:rsidRDefault="00DF62CD" w:rsidP="0012592E">
            <w:pPr>
              <w:pStyle w:val="Odstavecseseznamem"/>
              <w:ind w:left="0"/>
              <w:jc w:val="both"/>
              <w:rPr>
                <w:rFonts w:cstheme="minorHAnsi"/>
                <w:b/>
              </w:rPr>
            </w:pPr>
            <w:r w:rsidRPr="000E5400">
              <w:rPr>
                <w:rFonts w:cstheme="minorHAnsi"/>
                <w:b/>
              </w:rPr>
              <w:t>Cíl 3.3</w:t>
            </w:r>
          </w:p>
        </w:tc>
      </w:tr>
      <w:tr w:rsidR="00DF62CD" w:rsidRPr="000E5400" w14:paraId="4AA69081" w14:textId="77777777" w:rsidTr="00994A0A">
        <w:trPr>
          <w:trHeight w:hRule="exact" w:val="1985"/>
          <w:jc w:val="center"/>
        </w:trPr>
        <w:tc>
          <w:tcPr>
            <w:tcW w:w="704" w:type="dxa"/>
            <w:vAlign w:val="center"/>
          </w:tcPr>
          <w:p w14:paraId="31072AB8" w14:textId="46F6B411" w:rsidR="00DF62CD" w:rsidRPr="000E5400" w:rsidRDefault="0012592E" w:rsidP="0012592E">
            <w:pPr>
              <w:pStyle w:val="Odstavecseseznamem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KT</w:t>
            </w:r>
            <w:r w:rsidR="00DF62CD" w:rsidRPr="000E5400">
              <w:rPr>
                <w:rFonts w:cstheme="minorHAnsi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AFE9BA6" w14:textId="11F72FB3" w:rsidR="00DF62CD" w:rsidRPr="000E5400" w:rsidRDefault="00DF62CD" w:rsidP="0012592E">
            <w:pPr>
              <w:pStyle w:val="Odstavecseseznamem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Podpora čtenářské gramotnosti</w:t>
            </w:r>
          </w:p>
        </w:tc>
        <w:tc>
          <w:tcPr>
            <w:tcW w:w="851" w:type="dxa"/>
            <w:vAlign w:val="center"/>
          </w:tcPr>
          <w:p w14:paraId="14A62219" w14:textId="34879475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4476D70C" w14:textId="1FF2523D" w:rsidR="00DF62CD" w:rsidRPr="006E52C4" w:rsidRDefault="00FB21F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r w:rsidR="00DF62CD"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51" w:type="dxa"/>
            <w:vAlign w:val="center"/>
          </w:tcPr>
          <w:p w14:paraId="1E24C985" w14:textId="2E49A349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r w:rsidR="00FB21F4"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51" w:type="dxa"/>
            <w:vAlign w:val="center"/>
          </w:tcPr>
          <w:p w14:paraId="17E7CEC8" w14:textId="673095CC" w:rsidR="00DF62CD" w:rsidRPr="006E52C4" w:rsidRDefault="00FB21F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32F4A01B" w14:textId="13DB58CC" w:rsidR="00DF62CD" w:rsidRPr="006E52C4" w:rsidRDefault="00FB21F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1" w:type="dxa"/>
            <w:vAlign w:val="center"/>
          </w:tcPr>
          <w:p w14:paraId="6DAEF04A" w14:textId="4C3E1E98" w:rsidR="00DF62CD" w:rsidRPr="006E52C4" w:rsidRDefault="00FB21F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6B4547D5" w14:textId="56C6B3F3" w:rsidR="00DF62CD" w:rsidRPr="006E52C4" w:rsidRDefault="00FB21F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3C773AD2" w14:textId="452433EE" w:rsidR="00DF62CD" w:rsidRPr="006E52C4" w:rsidRDefault="00FB21F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45185571" w14:textId="17C6329C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14:paraId="5192B102" w14:textId="1DB888F6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</w:tr>
      <w:tr w:rsidR="00FB21F4" w:rsidRPr="000E5400" w14:paraId="33F94F68" w14:textId="77777777" w:rsidTr="00994A0A">
        <w:trPr>
          <w:trHeight w:hRule="exact" w:val="1985"/>
          <w:jc w:val="center"/>
        </w:trPr>
        <w:tc>
          <w:tcPr>
            <w:tcW w:w="704" w:type="dxa"/>
            <w:vAlign w:val="center"/>
          </w:tcPr>
          <w:p w14:paraId="73027050" w14:textId="40BCBD0A" w:rsidR="00FB21F4" w:rsidRPr="000E5400" w:rsidRDefault="00FB21F4" w:rsidP="00FB21F4">
            <w:pPr>
              <w:pStyle w:val="Odstavecseseznamem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KT</w:t>
            </w:r>
            <w:r w:rsidRPr="000E5400">
              <w:rPr>
                <w:rFonts w:cstheme="minorHAnsi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3F9BA9E5" w14:textId="3CE79C93" w:rsidR="00FB21F4" w:rsidRPr="000E5400" w:rsidRDefault="00FB21F4" w:rsidP="00FB21F4">
            <w:pPr>
              <w:pStyle w:val="Odstavecseseznamem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Podpora matematické gramotnosti</w:t>
            </w:r>
          </w:p>
        </w:tc>
        <w:tc>
          <w:tcPr>
            <w:tcW w:w="851" w:type="dxa"/>
            <w:vAlign w:val="center"/>
          </w:tcPr>
          <w:p w14:paraId="51D18158" w14:textId="604A9A7B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6D5BEDEC" w14:textId="2F13F11C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1" w:type="dxa"/>
            <w:vAlign w:val="center"/>
          </w:tcPr>
          <w:p w14:paraId="7AC37895" w14:textId="76739B92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1" w:type="dxa"/>
            <w:vAlign w:val="center"/>
          </w:tcPr>
          <w:p w14:paraId="6F3C18D9" w14:textId="20702DE6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6F923C82" w14:textId="0A9D87DB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1" w:type="dxa"/>
            <w:vAlign w:val="center"/>
          </w:tcPr>
          <w:p w14:paraId="582834D8" w14:textId="587191FB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198038C8" w14:textId="17FA3795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5A2F8E31" w14:textId="75330A18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6D6EE469" w14:textId="4217390C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14:paraId="523D7E97" w14:textId="2DCB74A6" w:rsidR="00FB21F4" w:rsidRPr="006E52C4" w:rsidRDefault="00FB21F4" w:rsidP="00FB21F4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</w:tr>
      <w:tr w:rsidR="00DF62CD" w:rsidRPr="000E5400" w14:paraId="12C320CE" w14:textId="77777777" w:rsidTr="00994A0A">
        <w:trPr>
          <w:trHeight w:hRule="exact" w:val="1985"/>
          <w:jc w:val="center"/>
        </w:trPr>
        <w:tc>
          <w:tcPr>
            <w:tcW w:w="704" w:type="dxa"/>
            <w:vAlign w:val="center"/>
          </w:tcPr>
          <w:p w14:paraId="7E682910" w14:textId="2BF094FB" w:rsidR="00DF62CD" w:rsidRPr="000E5400" w:rsidRDefault="0012592E" w:rsidP="0012592E">
            <w:pPr>
              <w:pStyle w:val="Odstavecseseznamem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KT</w:t>
            </w:r>
            <w:r w:rsidR="00DF62CD" w:rsidRPr="000E5400">
              <w:rPr>
                <w:rFonts w:cstheme="minorHAnsi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14:paraId="7CFC344F" w14:textId="6E905398" w:rsidR="00DF62CD" w:rsidRPr="000E5400" w:rsidRDefault="00DF62CD" w:rsidP="0012592E">
            <w:pPr>
              <w:pStyle w:val="Odstavecseseznamem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Rozvoj potenciálu každého žáka</w:t>
            </w:r>
          </w:p>
        </w:tc>
        <w:tc>
          <w:tcPr>
            <w:tcW w:w="851" w:type="dxa"/>
            <w:vAlign w:val="center"/>
          </w:tcPr>
          <w:p w14:paraId="726FB14F" w14:textId="5987CD63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14:paraId="41F21238" w14:textId="3BB994A2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7EB1C52F" w14:textId="08C6E1A5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1B45E14D" w14:textId="2EC7E878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r w:rsidR="006E52C4"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62E11426" w14:textId="5BB33D6B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1" w:type="dxa"/>
            <w:vAlign w:val="center"/>
          </w:tcPr>
          <w:p w14:paraId="6FCED316" w14:textId="39705C70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6C84F8A9" w14:textId="5B30444E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0DC0CA41" w14:textId="133C005A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1" w:type="dxa"/>
            <w:vAlign w:val="center"/>
          </w:tcPr>
          <w:p w14:paraId="381BCC59" w14:textId="3F2B9EA1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1D7B36AB" w14:textId="20E2E6B6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</w:tr>
      <w:tr w:rsidR="00DF62CD" w:rsidRPr="000E5400" w14:paraId="48F11A2D" w14:textId="77777777" w:rsidTr="00994A0A">
        <w:trPr>
          <w:trHeight w:hRule="exact" w:val="1985"/>
          <w:jc w:val="center"/>
        </w:trPr>
        <w:tc>
          <w:tcPr>
            <w:tcW w:w="704" w:type="dxa"/>
            <w:vAlign w:val="center"/>
          </w:tcPr>
          <w:p w14:paraId="62CE2E44" w14:textId="13434292" w:rsidR="00DF62CD" w:rsidRPr="000E5400" w:rsidRDefault="0012592E" w:rsidP="0012592E">
            <w:pPr>
              <w:pStyle w:val="Odstavecseseznamem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KT</w:t>
            </w:r>
            <w:r w:rsidR="00DF62CD" w:rsidRPr="000E5400">
              <w:rPr>
                <w:rFonts w:cstheme="minorHAnsi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14:paraId="1AD1BFB8" w14:textId="0134AC53" w:rsidR="00DF62CD" w:rsidRPr="000E5400" w:rsidRDefault="00DF62CD" w:rsidP="001259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Podpora pedagogických, didaktických a manažerských kompetencí pracovníků ve vzdělávání</w:t>
            </w:r>
          </w:p>
        </w:tc>
        <w:tc>
          <w:tcPr>
            <w:tcW w:w="851" w:type="dxa"/>
            <w:vAlign w:val="center"/>
          </w:tcPr>
          <w:p w14:paraId="7BB4C796" w14:textId="3D2A845C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6159CC36" w14:textId="49DF3431" w:rsidR="00DF62CD" w:rsidRPr="006E52C4" w:rsidRDefault="00DF62CD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r w:rsidR="006E52C4"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51" w:type="dxa"/>
            <w:vAlign w:val="center"/>
          </w:tcPr>
          <w:p w14:paraId="4CFC243C" w14:textId="71CCF129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1" w:type="dxa"/>
            <w:vAlign w:val="center"/>
          </w:tcPr>
          <w:p w14:paraId="24933D80" w14:textId="1586BB9C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r w:rsidR="00DF62CD"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r w:rsidRPr="006E52C4">
              <w:rPr>
                <w:rFonts w:cstheme="minorHAnsi"/>
                <w:smallCap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14:paraId="3FAB2487" w14:textId="7F3B73F4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1" w:type="dxa"/>
            <w:vAlign w:val="center"/>
          </w:tcPr>
          <w:p w14:paraId="23A52C08" w14:textId="22BF0746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1296F258" w14:textId="37A2E665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850" w:type="dxa"/>
            <w:vAlign w:val="center"/>
          </w:tcPr>
          <w:p w14:paraId="0140F2B5" w14:textId="2973A90D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1" w:type="dxa"/>
            <w:vAlign w:val="center"/>
          </w:tcPr>
          <w:p w14:paraId="33ABC04E" w14:textId="285F32FC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  <w:tc>
          <w:tcPr>
            <w:tcW w:w="850" w:type="dxa"/>
            <w:vAlign w:val="center"/>
          </w:tcPr>
          <w:p w14:paraId="5EFD2CCD" w14:textId="4863B36A" w:rsidR="00DF62CD" w:rsidRPr="006E52C4" w:rsidRDefault="006E52C4" w:rsidP="0012592E">
            <w:pPr>
              <w:pStyle w:val="Odstavecseseznamem"/>
              <w:ind w:left="0"/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6E52C4">
              <w:rPr>
                <w:rFonts w:cstheme="minorHAnsi"/>
                <w:smallCaps/>
                <w:sz w:val="28"/>
                <w:szCs w:val="28"/>
              </w:rPr>
              <w:t>xx</w:t>
            </w:r>
            <w:proofErr w:type="spellEnd"/>
          </w:p>
        </w:tc>
      </w:tr>
    </w:tbl>
    <w:p w14:paraId="46B7E6D9" w14:textId="329F76DC" w:rsidR="00EF1ABB" w:rsidRPr="000E5400" w:rsidRDefault="006152E2" w:rsidP="006152E2">
      <w:pPr>
        <w:pStyle w:val="Odstavecseseznamem"/>
        <w:ind w:left="-567"/>
        <w:jc w:val="both"/>
        <w:rPr>
          <w:rFonts w:cstheme="minorHAnsi"/>
          <w:i/>
        </w:rPr>
      </w:pPr>
      <w:r w:rsidRPr="000E5400">
        <w:rPr>
          <w:rFonts w:cstheme="minorHAnsi"/>
          <w:i/>
        </w:rPr>
        <w:t xml:space="preserve">Pozn.: </w:t>
      </w:r>
      <w:r w:rsidR="00FA0EDA" w:rsidRPr="00FA0EDA">
        <w:rPr>
          <w:rFonts w:cstheme="minorHAnsi"/>
          <w:i/>
        </w:rPr>
        <w:t>KT</w:t>
      </w:r>
      <w:r w:rsidRPr="00FA0EDA">
        <w:rPr>
          <w:rFonts w:cstheme="minorHAnsi"/>
          <w:i/>
        </w:rPr>
        <w:t xml:space="preserve"> </w:t>
      </w:r>
      <w:r w:rsidR="00FA0EDA" w:rsidRPr="00FA0EDA">
        <w:rPr>
          <w:rFonts w:cstheme="minorHAnsi"/>
          <w:i/>
        </w:rPr>
        <w:t>– klíčov</w:t>
      </w:r>
      <w:r w:rsidR="0012592E">
        <w:rPr>
          <w:rFonts w:cstheme="minorHAnsi"/>
          <w:i/>
        </w:rPr>
        <w:t>é</w:t>
      </w:r>
      <w:r w:rsidR="00FA0EDA" w:rsidRPr="00FA0EDA">
        <w:rPr>
          <w:rFonts w:cstheme="minorHAnsi"/>
          <w:i/>
        </w:rPr>
        <w:t xml:space="preserve"> téma</w:t>
      </w:r>
    </w:p>
    <w:p w14:paraId="181FFBBC" w14:textId="38149104" w:rsidR="00FC436F" w:rsidRPr="000E5400" w:rsidRDefault="00FC436F">
      <w:pPr>
        <w:rPr>
          <w:rFonts w:cstheme="minorHAnsi"/>
          <w:i/>
        </w:rPr>
      </w:pPr>
      <w:r w:rsidRPr="000E5400">
        <w:rPr>
          <w:rFonts w:cstheme="minorHAnsi"/>
          <w:i/>
        </w:rPr>
        <w:br w:type="page"/>
      </w:r>
    </w:p>
    <w:p w14:paraId="1880BBCF" w14:textId="77777777" w:rsidR="003E1DA1" w:rsidRDefault="003E1DA1" w:rsidP="003E1DA1"/>
    <w:p w14:paraId="5425D015" w14:textId="5C969937" w:rsidR="00FC436F" w:rsidRPr="00FD15D4" w:rsidRDefault="005C7CF6" w:rsidP="00FD15D4">
      <w:pPr>
        <w:pStyle w:val="Nadpis2"/>
        <w:rPr>
          <w:b/>
          <w:bCs/>
        </w:rPr>
      </w:pPr>
      <w:bookmarkStart w:id="11" w:name="_Toc149744167"/>
      <w:r>
        <w:rPr>
          <w:b/>
          <w:bCs/>
        </w:rPr>
        <w:t>8</w:t>
      </w:r>
      <w:r w:rsidR="00066E67" w:rsidRPr="00FD15D4">
        <w:rPr>
          <w:b/>
          <w:bCs/>
        </w:rPr>
        <w:t xml:space="preserve">. </w:t>
      </w:r>
      <w:r w:rsidR="00AB0D2A">
        <w:rPr>
          <w:b/>
          <w:bCs/>
        </w:rPr>
        <w:t>Přílohy – Investiční</w:t>
      </w:r>
      <w:r w:rsidR="00066E67" w:rsidRPr="00FD15D4">
        <w:rPr>
          <w:b/>
          <w:bCs/>
        </w:rPr>
        <w:t xml:space="preserve"> priority MŠ, ZŠ, </w:t>
      </w:r>
      <w:r w:rsidR="00283028">
        <w:rPr>
          <w:b/>
          <w:bCs/>
        </w:rPr>
        <w:t xml:space="preserve">pro </w:t>
      </w:r>
      <w:r w:rsidR="00066E67" w:rsidRPr="00FD15D4">
        <w:rPr>
          <w:b/>
          <w:bCs/>
        </w:rPr>
        <w:t>zájmové</w:t>
      </w:r>
      <w:r w:rsidR="00283028">
        <w:rPr>
          <w:b/>
          <w:bCs/>
        </w:rPr>
        <w:t xml:space="preserve">, </w:t>
      </w:r>
      <w:r w:rsidR="00066E67" w:rsidRPr="00FD15D4">
        <w:rPr>
          <w:b/>
          <w:bCs/>
        </w:rPr>
        <w:t>neformální vzdělávání</w:t>
      </w:r>
      <w:r w:rsidR="00283028">
        <w:rPr>
          <w:b/>
          <w:bCs/>
        </w:rPr>
        <w:t xml:space="preserve"> a </w:t>
      </w:r>
      <w:r w:rsidR="00066E67" w:rsidRPr="00FD15D4">
        <w:rPr>
          <w:b/>
          <w:bCs/>
        </w:rPr>
        <w:t>CŽU</w:t>
      </w:r>
      <w:bookmarkEnd w:id="11"/>
    </w:p>
    <w:p w14:paraId="0E71469C" w14:textId="77777777" w:rsidR="00FC436F" w:rsidRPr="000E5400" w:rsidRDefault="00FC436F" w:rsidP="00FC436F">
      <w:pPr>
        <w:pStyle w:val="Odstavecseseznamem"/>
        <w:jc w:val="both"/>
        <w:rPr>
          <w:rFonts w:cstheme="minorHAnsi"/>
          <w:b/>
          <w:sz w:val="24"/>
        </w:rPr>
      </w:pPr>
    </w:p>
    <w:p w14:paraId="6F50D6B2" w14:textId="77777777" w:rsidR="000333F0" w:rsidRDefault="00FC436F" w:rsidP="00FC436F">
      <w:pPr>
        <w:spacing w:line="240" w:lineRule="auto"/>
        <w:jc w:val="both"/>
        <w:rPr>
          <w:rFonts w:ascii="Calibri" w:hAnsi="Calibri" w:cs="Calibri"/>
        </w:rPr>
      </w:pPr>
      <w:r w:rsidRPr="00702B9F">
        <w:rPr>
          <w:rFonts w:ascii="Calibri" w:hAnsi="Calibri" w:cs="Calibri"/>
        </w:rPr>
        <w:t>V</w:t>
      </w:r>
      <w:r w:rsidR="00066E67">
        <w:rPr>
          <w:rFonts w:ascii="Calibri" w:hAnsi="Calibri" w:cs="Calibri"/>
        </w:rPr>
        <w:t> následujících tabulkách</w:t>
      </w:r>
      <w:r w:rsidRPr="00702B9F">
        <w:rPr>
          <w:rFonts w:ascii="Calibri" w:hAnsi="Calibri" w:cs="Calibri"/>
        </w:rPr>
        <w:t xml:space="preserve"> </w:t>
      </w:r>
      <w:r w:rsidR="00066E67">
        <w:rPr>
          <w:rFonts w:ascii="Calibri" w:hAnsi="Calibri" w:cs="Calibri"/>
        </w:rPr>
        <w:t>jsou uváděny projektové záměry/investiční priority mateřských a základních škol, základní umělecké školy</w:t>
      </w:r>
      <w:r w:rsidR="000333F0">
        <w:rPr>
          <w:rFonts w:ascii="Calibri" w:hAnsi="Calibri" w:cs="Calibri"/>
        </w:rPr>
        <w:t>,</w:t>
      </w:r>
      <w:r w:rsidR="00066E67">
        <w:rPr>
          <w:rFonts w:ascii="Calibri" w:hAnsi="Calibri" w:cs="Calibri"/>
        </w:rPr>
        <w:t xml:space="preserve"> případně dalších subjektů zajišťujících zájmové, neformální a celoživotní učení organizacemi v územní působnosti Místní akční skupiny Mikroregionu Telčsko.</w:t>
      </w:r>
    </w:p>
    <w:p w14:paraId="124C46AE" w14:textId="193DE085" w:rsidR="00066E67" w:rsidRDefault="000333F0" w:rsidP="00FC436F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Jedná se o seznam projektových záměrů především pro investiční intervence v SC 2.4 IROP a pro CLLD zpracovaný pro území MAS Mikroregionu Telčsko.</w:t>
      </w:r>
    </w:p>
    <w:p w14:paraId="1FE3C417" w14:textId="77777777" w:rsidR="00EF1ABB" w:rsidRDefault="00EF1ABB" w:rsidP="00EF1ABB">
      <w:pPr>
        <w:jc w:val="both"/>
        <w:rPr>
          <w:rFonts w:cstheme="minorHAnsi"/>
        </w:rPr>
      </w:pPr>
    </w:p>
    <w:p w14:paraId="02AB18E5" w14:textId="77777777" w:rsidR="000333F0" w:rsidRDefault="000333F0" w:rsidP="00EF1ABB">
      <w:pPr>
        <w:jc w:val="both"/>
        <w:rPr>
          <w:rFonts w:cstheme="minorHAnsi"/>
        </w:rPr>
      </w:pPr>
    </w:p>
    <w:p w14:paraId="4878EB6E" w14:textId="77777777" w:rsidR="000333F0" w:rsidRPr="000E5400" w:rsidRDefault="000333F0" w:rsidP="00EF1ABB">
      <w:pPr>
        <w:jc w:val="both"/>
        <w:rPr>
          <w:rFonts w:cstheme="minorHAnsi"/>
        </w:rPr>
      </w:pPr>
    </w:p>
    <w:p w14:paraId="37E6C363" w14:textId="35DD83CE" w:rsidR="009C6535" w:rsidRPr="006D7854" w:rsidRDefault="009C6535" w:rsidP="009C6535">
      <w:pPr>
        <w:pStyle w:val="Default0"/>
        <w:rPr>
          <w:rFonts w:asciiTheme="minorHAnsi" w:hAnsiTheme="minorHAnsi" w:cstheme="minorHAnsi"/>
          <w:sz w:val="23"/>
          <w:szCs w:val="23"/>
        </w:rPr>
      </w:pPr>
      <w:r w:rsidRPr="006D7854">
        <w:rPr>
          <w:rFonts w:asciiTheme="minorHAnsi" w:hAnsiTheme="minorHAnsi" w:cstheme="minorHAnsi"/>
          <w:sz w:val="23"/>
          <w:szCs w:val="23"/>
        </w:rPr>
        <w:t xml:space="preserve">Schváleno Řídícím výborem MAP </w:t>
      </w:r>
      <w:proofErr w:type="spellStart"/>
      <w:r w:rsidR="008B2420">
        <w:rPr>
          <w:rFonts w:asciiTheme="minorHAnsi" w:hAnsiTheme="minorHAnsi" w:cstheme="minorHAnsi"/>
          <w:sz w:val="23"/>
          <w:szCs w:val="23"/>
        </w:rPr>
        <w:t>Telčsko</w:t>
      </w:r>
      <w:proofErr w:type="spellEnd"/>
      <w:r w:rsidR="008B2420">
        <w:rPr>
          <w:rFonts w:asciiTheme="minorHAnsi" w:hAnsiTheme="minorHAnsi" w:cstheme="minorHAnsi"/>
          <w:sz w:val="23"/>
          <w:szCs w:val="23"/>
        </w:rPr>
        <w:t xml:space="preserve"> </w:t>
      </w:r>
      <w:r w:rsidRPr="006D7854">
        <w:rPr>
          <w:rFonts w:asciiTheme="minorHAnsi" w:hAnsiTheme="minorHAnsi" w:cstheme="minorHAnsi"/>
          <w:sz w:val="23"/>
          <w:szCs w:val="23"/>
        </w:rPr>
        <w:t xml:space="preserve">III </w:t>
      </w:r>
      <w:r w:rsidRPr="00BF7945">
        <w:rPr>
          <w:rFonts w:asciiTheme="minorHAnsi" w:hAnsiTheme="minorHAnsi" w:cstheme="minorHAnsi"/>
          <w:sz w:val="23"/>
          <w:szCs w:val="23"/>
        </w:rPr>
        <w:t xml:space="preserve">dne </w:t>
      </w:r>
      <w:r w:rsidR="00BF7945" w:rsidRPr="00BF7945">
        <w:rPr>
          <w:rFonts w:asciiTheme="minorHAnsi" w:hAnsiTheme="minorHAnsi" w:cstheme="minorHAnsi"/>
          <w:sz w:val="23"/>
          <w:szCs w:val="23"/>
        </w:rPr>
        <w:t>7</w:t>
      </w:r>
      <w:r w:rsidRPr="00BF7945">
        <w:rPr>
          <w:rFonts w:asciiTheme="minorHAnsi" w:hAnsiTheme="minorHAnsi" w:cstheme="minorHAnsi"/>
          <w:sz w:val="23"/>
          <w:szCs w:val="23"/>
        </w:rPr>
        <w:t xml:space="preserve">. </w:t>
      </w:r>
      <w:r w:rsidR="008B2420" w:rsidRPr="00BF7945">
        <w:rPr>
          <w:rFonts w:asciiTheme="minorHAnsi" w:hAnsiTheme="minorHAnsi" w:cstheme="minorHAnsi"/>
          <w:sz w:val="23"/>
          <w:szCs w:val="23"/>
        </w:rPr>
        <w:t>1</w:t>
      </w:r>
      <w:r w:rsidR="00AB0D2A" w:rsidRPr="00BF7945">
        <w:rPr>
          <w:rFonts w:asciiTheme="minorHAnsi" w:hAnsiTheme="minorHAnsi" w:cstheme="minorHAnsi"/>
          <w:sz w:val="23"/>
          <w:szCs w:val="23"/>
        </w:rPr>
        <w:t>1</w:t>
      </w:r>
      <w:r w:rsidRPr="00BF7945">
        <w:rPr>
          <w:rFonts w:asciiTheme="minorHAnsi" w:hAnsiTheme="minorHAnsi" w:cstheme="minorHAnsi"/>
          <w:sz w:val="23"/>
          <w:szCs w:val="23"/>
        </w:rPr>
        <w:t>. 2023</w:t>
      </w:r>
      <w:r w:rsidR="00BF7945">
        <w:rPr>
          <w:rFonts w:asciiTheme="minorHAnsi" w:hAnsiTheme="minorHAnsi" w:cstheme="minorHAnsi"/>
          <w:sz w:val="23"/>
          <w:szCs w:val="23"/>
        </w:rPr>
        <w:t>.</w:t>
      </w:r>
    </w:p>
    <w:p w14:paraId="2AE28C33" w14:textId="77777777" w:rsidR="009C6535" w:rsidRDefault="009C6535" w:rsidP="009C6535">
      <w:pPr>
        <w:pStyle w:val="Default0"/>
        <w:jc w:val="both"/>
        <w:rPr>
          <w:rFonts w:asciiTheme="minorHAnsi" w:hAnsiTheme="minorHAnsi" w:cstheme="minorHAnsi"/>
          <w:sz w:val="22"/>
          <w:szCs w:val="22"/>
        </w:rPr>
      </w:pPr>
    </w:p>
    <w:p w14:paraId="561223E3" w14:textId="77777777" w:rsidR="00066E67" w:rsidRDefault="00066E67" w:rsidP="009C6535">
      <w:pPr>
        <w:pStyle w:val="Default0"/>
        <w:tabs>
          <w:tab w:val="center" w:pos="5670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724D2776" w14:textId="604E45ED" w:rsidR="000333F0" w:rsidRDefault="000333F0" w:rsidP="009C6535">
      <w:pPr>
        <w:pStyle w:val="Default0"/>
        <w:tabs>
          <w:tab w:val="center" w:pos="5670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4E9F4C88" w14:textId="77777777" w:rsidR="000333F0" w:rsidRDefault="000333F0" w:rsidP="009C6535">
      <w:pPr>
        <w:pStyle w:val="Default0"/>
        <w:tabs>
          <w:tab w:val="center" w:pos="5670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04334E01" w14:textId="77777777" w:rsidR="00066E67" w:rsidRDefault="00066E67" w:rsidP="009C6535">
      <w:pPr>
        <w:pStyle w:val="Default0"/>
        <w:tabs>
          <w:tab w:val="center" w:pos="5670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369B74E4" w14:textId="77777777" w:rsidR="00066E67" w:rsidRDefault="00066E67" w:rsidP="009C6535">
      <w:pPr>
        <w:pStyle w:val="Default0"/>
        <w:tabs>
          <w:tab w:val="center" w:pos="5670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5CB642BE" w14:textId="3F443469" w:rsidR="009C6535" w:rsidRDefault="009C6535" w:rsidP="009C6535">
      <w:pPr>
        <w:pStyle w:val="Default0"/>
        <w:tabs>
          <w:tab w:val="center" w:pos="5670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572B5C39" w14:textId="77777777" w:rsidR="009C6535" w:rsidRPr="0088524A" w:rsidRDefault="009C6535" w:rsidP="009C6535">
      <w:pPr>
        <w:pStyle w:val="Default0"/>
        <w:tabs>
          <w:tab w:val="center" w:pos="5670"/>
        </w:tabs>
        <w:ind w:left="566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Hynek Vohoska</w:t>
      </w:r>
    </w:p>
    <w:p w14:paraId="2D44055B" w14:textId="77777777" w:rsidR="00EF1ABB" w:rsidRDefault="009C6535" w:rsidP="00930280">
      <w:pPr>
        <w:pStyle w:val="Default0"/>
        <w:tabs>
          <w:tab w:val="center" w:pos="5670"/>
        </w:tabs>
        <w:spacing w:before="120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předseda Říd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8524A">
        <w:rPr>
          <w:rFonts w:asciiTheme="minorHAnsi" w:hAnsiTheme="minorHAnsi" w:cstheme="minorHAnsi"/>
          <w:sz w:val="22"/>
          <w:szCs w:val="22"/>
        </w:rPr>
        <w:t>cího výboru</w:t>
      </w:r>
    </w:p>
    <w:p w14:paraId="5A5E7B21" w14:textId="77777777" w:rsidR="00930280" w:rsidRDefault="00930280" w:rsidP="00930280">
      <w:pPr>
        <w:pStyle w:val="Default0"/>
        <w:tabs>
          <w:tab w:val="center" w:pos="5670"/>
        </w:tabs>
        <w:spacing w:before="120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103897E1" w14:textId="77777777" w:rsidR="00930280" w:rsidRDefault="00930280" w:rsidP="00930280">
      <w:pPr>
        <w:pStyle w:val="Default0"/>
        <w:tabs>
          <w:tab w:val="center" w:pos="5670"/>
        </w:tabs>
        <w:spacing w:before="120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7C333C32" w14:textId="6F687C73" w:rsidR="004438D3" w:rsidRPr="008B2420" w:rsidRDefault="004438D3" w:rsidP="00994A0A">
      <w:pPr>
        <w:jc w:val="both"/>
        <w:rPr>
          <w:rFonts w:cstheme="minorHAnsi"/>
        </w:rPr>
      </w:pPr>
    </w:p>
    <w:sectPr w:rsidR="004438D3" w:rsidRPr="008B2420" w:rsidSect="003E1DA1">
      <w:headerReference w:type="default" r:id="rId18"/>
      <w:footerReference w:type="default" r:id="rId19"/>
      <w:headerReference w:type="first" r:id="rId20"/>
      <w:pgSz w:w="11906" w:h="16838" w:code="9"/>
      <w:pgMar w:top="1418" w:right="1418" w:bottom="1418" w:left="1418" w:header="107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FDD" w14:textId="77777777" w:rsidR="007B606E" w:rsidRDefault="007B606E" w:rsidP="003E5669">
      <w:pPr>
        <w:spacing w:after="0" w:line="240" w:lineRule="auto"/>
      </w:pPr>
      <w:r>
        <w:separator/>
      </w:r>
    </w:p>
  </w:endnote>
  <w:endnote w:type="continuationSeparator" w:id="0">
    <w:p w14:paraId="530F1B6D" w14:textId="77777777" w:rsidR="007B606E" w:rsidRDefault="007B606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BD66" w14:textId="10F8C396" w:rsidR="00E94A15" w:rsidRPr="00E72EBD" w:rsidRDefault="00E94A15" w:rsidP="00E94A15">
    <w:pPr>
      <w:pStyle w:val="Default0"/>
      <w:jc w:val="center"/>
      <w:rPr>
        <w:rFonts w:asciiTheme="minorHAnsi" w:hAnsiTheme="minorHAnsi" w:cstheme="minorHAnsi"/>
        <w:i/>
        <w:iCs/>
        <w:sz w:val="23"/>
        <w:szCs w:val="23"/>
      </w:rPr>
    </w:pPr>
    <w:r w:rsidRPr="00E72EBD">
      <w:rPr>
        <w:rFonts w:asciiTheme="minorHAnsi" w:hAnsiTheme="minorHAnsi" w:cstheme="minorHAnsi"/>
        <w:i/>
        <w:iCs/>
        <w:sz w:val="23"/>
        <w:szCs w:val="23"/>
      </w:rPr>
      <w:t xml:space="preserve">Místní akční plán rozvoje vzdělávání </w:t>
    </w:r>
    <w:proofErr w:type="spellStart"/>
    <w:r w:rsidRPr="00E72EBD">
      <w:rPr>
        <w:rFonts w:asciiTheme="minorHAnsi" w:hAnsiTheme="minorHAnsi" w:cstheme="minorHAnsi"/>
        <w:i/>
        <w:iCs/>
        <w:sz w:val="23"/>
        <w:szCs w:val="23"/>
      </w:rPr>
      <w:t>Telčska</w:t>
    </w:r>
    <w:proofErr w:type="spellEnd"/>
    <w:r w:rsidRPr="00E72EBD">
      <w:rPr>
        <w:rFonts w:asciiTheme="minorHAnsi" w:hAnsiTheme="minorHAnsi" w:cstheme="minorHAnsi"/>
        <w:i/>
        <w:iCs/>
        <w:sz w:val="23"/>
        <w:szCs w:val="23"/>
      </w:rPr>
      <w:t xml:space="preserve"> III </w:t>
    </w:r>
  </w:p>
  <w:p w14:paraId="1057D304" w14:textId="77777777" w:rsidR="00E94A15" w:rsidRPr="00E72EBD" w:rsidRDefault="00E94A15" w:rsidP="00E94A15">
    <w:pPr>
      <w:pStyle w:val="Default0"/>
      <w:jc w:val="center"/>
      <w:rPr>
        <w:rFonts w:asciiTheme="minorHAnsi" w:hAnsiTheme="minorHAnsi" w:cstheme="minorHAnsi"/>
        <w:i/>
        <w:iCs/>
        <w:sz w:val="23"/>
        <w:szCs w:val="23"/>
      </w:rPr>
    </w:pPr>
    <w:proofErr w:type="spellStart"/>
    <w:r w:rsidRPr="00E72EBD">
      <w:rPr>
        <w:rFonts w:asciiTheme="minorHAnsi" w:hAnsiTheme="minorHAnsi" w:cstheme="minorHAnsi"/>
        <w:i/>
        <w:iCs/>
        <w:sz w:val="23"/>
        <w:szCs w:val="23"/>
      </w:rPr>
      <w:t>Reg</w:t>
    </w:r>
    <w:proofErr w:type="spellEnd"/>
    <w:r w:rsidRPr="00E72EBD">
      <w:rPr>
        <w:rFonts w:asciiTheme="minorHAnsi" w:hAnsiTheme="minorHAnsi" w:cstheme="minorHAnsi"/>
        <w:i/>
        <w:iCs/>
        <w:sz w:val="23"/>
        <w:szCs w:val="23"/>
      </w:rPr>
      <w:t>. č. CZ.02.3.68/0.0/0.0/20_082/0023075</w:t>
    </w:r>
  </w:p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131BA3AA" w:rsidR="00E86B3B" w:rsidRDefault="00E86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23D3" w14:textId="77777777" w:rsidR="007B606E" w:rsidRDefault="007B606E" w:rsidP="003E5669">
      <w:pPr>
        <w:spacing w:after="0" w:line="240" w:lineRule="auto"/>
      </w:pPr>
      <w:r>
        <w:separator/>
      </w:r>
    </w:p>
  </w:footnote>
  <w:footnote w:type="continuationSeparator" w:id="0">
    <w:p w14:paraId="24A41522" w14:textId="77777777" w:rsidR="007B606E" w:rsidRDefault="007B606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938" w14:textId="4A0B9F4C" w:rsidR="00E86B3B" w:rsidRPr="00E70B97" w:rsidRDefault="00E94A15" w:rsidP="00994A0A">
    <w:pPr>
      <w:pStyle w:val="Zhlav"/>
      <w:jc w:val="center"/>
    </w:pPr>
    <w:r w:rsidRPr="007604FE">
      <w:rPr>
        <w:noProof/>
        <w:lang w:eastAsia="cs-CZ"/>
      </w:rPr>
      <w:drawing>
        <wp:anchor distT="0" distB="0" distL="114300" distR="114300" simplePos="0" relativeHeight="251673600" behindDoc="1" locked="1" layoutInCell="1" allowOverlap="0" wp14:anchorId="3AEAFC2E" wp14:editId="5FC21A2F">
          <wp:simplePos x="0" y="0"/>
          <wp:positionH relativeFrom="margin">
            <wp:posOffset>905510</wp:posOffset>
          </wp:positionH>
          <wp:positionV relativeFrom="paragraph">
            <wp:posOffset>-647065</wp:posOffset>
          </wp:positionV>
          <wp:extent cx="3893820" cy="862965"/>
          <wp:effectExtent l="0" t="0" r="0" b="0"/>
          <wp:wrapNone/>
          <wp:docPr id="1970153142" name="Obrázek 197015314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138" w14:textId="5101636A" w:rsidR="003E1DA1" w:rsidRDefault="003E1DA1">
    <w:pPr>
      <w:pStyle w:val="Zhlav"/>
    </w:pPr>
    <w:r w:rsidRPr="007604FE">
      <w:rPr>
        <w:noProof/>
        <w:lang w:eastAsia="cs-CZ"/>
      </w:rPr>
      <w:drawing>
        <wp:anchor distT="0" distB="0" distL="114300" distR="114300" simplePos="0" relativeHeight="251675648" behindDoc="1" locked="1" layoutInCell="1" allowOverlap="0" wp14:anchorId="3D4FC9E7" wp14:editId="76320E64">
          <wp:simplePos x="0" y="0"/>
          <wp:positionH relativeFrom="margin">
            <wp:posOffset>861060</wp:posOffset>
          </wp:positionH>
          <wp:positionV relativeFrom="paragraph">
            <wp:posOffset>-480060</wp:posOffset>
          </wp:positionV>
          <wp:extent cx="3893820" cy="862965"/>
          <wp:effectExtent l="0" t="0" r="0" b="0"/>
          <wp:wrapNone/>
          <wp:docPr id="1852795671" name="Obrázek 185279567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E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6215A"/>
    <w:multiLevelType w:val="multilevel"/>
    <w:tmpl w:val="0C789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0A4D79"/>
    <w:multiLevelType w:val="hybridMultilevel"/>
    <w:tmpl w:val="AF8AF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6C4"/>
    <w:multiLevelType w:val="multilevel"/>
    <w:tmpl w:val="CA92CB12"/>
    <w:styleLink w:val="Aktulnseznam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D3A0D34"/>
    <w:multiLevelType w:val="hybridMultilevel"/>
    <w:tmpl w:val="2AE2A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3ED8"/>
    <w:multiLevelType w:val="hybridMultilevel"/>
    <w:tmpl w:val="A31AB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70A"/>
    <w:multiLevelType w:val="multilevel"/>
    <w:tmpl w:val="08389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7" w15:restartNumberingAfterBreak="0">
    <w:nsid w:val="17402D12"/>
    <w:multiLevelType w:val="hybridMultilevel"/>
    <w:tmpl w:val="56BE20FE"/>
    <w:lvl w:ilvl="0" w:tplc="2278D1A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72AF9"/>
    <w:multiLevelType w:val="hybridMultilevel"/>
    <w:tmpl w:val="0A2EF114"/>
    <w:lvl w:ilvl="0" w:tplc="F29A8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A65EE"/>
    <w:multiLevelType w:val="hybridMultilevel"/>
    <w:tmpl w:val="3B10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A6E52"/>
    <w:multiLevelType w:val="multilevel"/>
    <w:tmpl w:val="0C789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D32BEA"/>
    <w:multiLevelType w:val="hybridMultilevel"/>
    <w:tmpl w:val="B542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4A4B"/>
    <w:multiLevelType w:val="multilevel"/>
    <w:tmpl w:val="A8C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67991"/>
    <w:multiLevelType w:val="hybridMultilevel"/>
    <w:tmpl w:val="1C3EE85E"/>
    <w:lvl w:ilvl="0" w:tplc="52B457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5497"/>
    <w:multiLevelType w:val="hybridMultilevel"/>
    <w:tmpl w:val="A31AB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77AE"/>
    <w:multiLevelType w:val="hybridMultilevel"/>
    <w:tmpl w:val="31307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F5727"/>
    <w:multiLevelType w:val="hybridMultilevel"/>
    <w:tmpl w:val="73DC4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440C5"/>
    <w:multiLevelType w:val="multilevel"/>
    <w:tmpl w:val="0C789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C41A47"/>
    <w:multiLevelType w:val="multilevel"/>
    <w:tmpl w:val="CA92C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BA6686E"/>
    <w:multiLevelType w:val="hybridMultilevel"/>
    <w:tmpl w:val="592E8C2A"/>
    <w:lvl w:ilvl="0" w:tplc="30C454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3E0604"/>
    <w:multiLevelType w:val="multilevel"/>
    <w:tmpl w:val="08389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6" w15:restartNumberingAfterBreak="0">
    <w:nsid w:val="516A2864"/>
    <w:multiLevelType w:val="hybridMultilevel"/>
    <w:tmpl w:val="A31AB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E12E15"/>
    <w:multiLevelType w:val="multilevel"/>
    <w:tmpl w:val="0C789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B303AC"/>
    <w:multiLevelType w:val="multilevel"/>
    <w:tmpl w:val="CCA2D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0" w15:restartNumberingAfterBreak="0">
    <w:nsid w:val="5B7F53DE"/>
    <w:multiLevelType w:val="hybridMultilevel"/>
    <w:tmpl w:val="70B4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15FC"/>
    <w:multiLevelType w:val="hybridMultilevel"/>
    <w:tmpl w:val="EBDE6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04327"/>
    <w:multiLevelType w:val="multilevel"/>
    <w:tmpl w:val="CA92C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0568FE"/>
    <w:multiLevelType w:val="hybridMultilevel"/>
    <w:tmpl w:val="39804494"/>
    <w:lvl w:ilvl="0" w:tplc="52B457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660E5"/>
    <w:multiLevelType w:val="hybridMultilevel"/>
    <w:tmpl w:val="A31AB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B294A"/>
    <w:multiLevelType w:val="multilevel"/>
    <w:tmpl w:val="CA92C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 w16cid:durableId="420368948">
    <w:abstractNumId w:val="9"/>
  </w:num>
  <w:num w:numId="2" w16cid:durableId="615332803">
    <w:abstractNumId w:val="17"/>
  </w:num>
  <w:num w:numId="3" w16cid:durableId="2022509978">
    <w:abstractNumId w:val="11"/>
  </w:num>
  <w:num w:numId="4" w16cid:durableId="631907069">
    <w:abstractNumId w:val="8"/>
  </w:num>
  <w:num w:numId="5" w16cid:durableId="723599534">
    <w:abstractNumId w:val="29"/>
  </w:num>
  <w:num w:numId="6" w16cid:durableId="174927500">
    <w:abstractNumId w:val="27"/>
  </w:num>
  <w:num w:numId="7" w16cid:durableId="1576163293">
    <w:abstractNumId w:val="18"/>
  </w:num>
  <w:num w:numId="8" w16cid:durableId="1905022353">
    <w:abstractNumId w:val="24"/>
  </w:num>
  <w:num w:numId="9" w16cid:durableId="884172648">
    <w:abstractNumId w:val="0"/>
  </w:num>
  <w:num w:numId="10" w16cid:durableId="2034257540">
    <w:abstractNumId w:val="13"/>
  </w:num>
  <w:num w:numId="11" w16cid:durableId="1803960414">
    <w:abstractNumId w:val="26"/>
  </w:num>
  <w:num w:numId="12" w16cid:durableId="1811089376">
    <w:abstractNumId w:val="34"/>
  </w:num>
  <w:num w:numId="13" w16cid:durableId="1308779625">
    <w:abstractNumId w:val="19"/>
  </w:num>
  <w:num w:numId="14" w16cid:durableId="2071802666">
    <w:abstractNumId w:val="5"/>
  </w:num>
  <w:num w:numId="15" w16cid:durableId="176162130">
    <w:abstractNumId w:val="7"/>
  </w:num>
  <w:num w:numId="16" w16cid:durableId="619147200">
    <w:abstractNumId w:val="2"/>
  </w:num>
  <w:num w:numId="17" w16cid:durableId="956957465">
    <w:abstractNumId w:val="31"/>
  </w:num>
  <w:num w:numId="18" w16cid:durableId="2062166074">
    <w:abstractNumId w:val="14"/>
  </w:num>
  <w:num w:numId="19" w16cid:durableId="611549004">
    <w:abstractNumId w:val="33"/>
  </w:num>
  <w:num w:numId="20" w16cid:durableId="1357317397">
    <w:abstractNumId w:val="16"/>
  </w:num>
  <w:num w:numId="21" w16cid:durableId="1793477058">
    <w:abstractNumId w:val="12"/>
  </w:num>
  <w:num w:numId="22" w16cid:durableId="264384446">
    <w:abstractNumId w:val="20"/>
  </w:num>
  <w:num w:numId="23" w16cid:durableId="1628897435">
    <w:abstractNumId w:val="21"/>
  </w:num>
  <w:num w:numId="24" w16cid:durableId="59599706">
    <w:abstractNumId w:val="30"/>
  </w:num>
  <w:num w:numId="25" w16cid:durableId="352075463">
    <w:abstractNumId w:val="6"/>
  </w:num>
  <w:num w:numId="26" w16cid:durableId="1739982402">
    <w:abstractNumId w:val="32"/>
  </w:num>
  <w:num w:numId="27" w16cid:durableId="1528177801">
    <w:abstractNumId w:val="22"/>
  </w:num>
  <w:num w:numId="28" w16cid:durableId="1162816498">
    <w:abstractNumId w:val="25"/>
  </w:num>
  <w:num w:numId="29" w16cid:durableId="607857599">
    <w:abstractNumId w:val="35"/>
  </w:num>
  <w:num w:numId="30" w16cid:durableId="1810248297">
    <w:abstractNumId w:val="23"/>
  </w:num>
  <w:num w:numId="31" w16cid:durableId="525144711">
    <w:abstractNumId w:val="3"/>
  </w:num>
  <w:num w:numId="32" w16cid:durableId="298153380">
    <w:abstractNumId w:val="28"/>
  </w:num>
  <w:num w:numId="33" w16cid:durableId="89858789">
    <w:abstractNumId w:val="15"/>
  </w:num>
  <w:num w:numId="34" w16cid:durableId="1760062738">
    <w:abstractNumId w:val="1"/>
  </w:num>
  <w:num w:numId="35" w16cid:durableId="1236817025">
    <w:abstractNumId w:val="4"/>
  </w:num>
  <w:num w:numId="36" w16cid:durableId="491336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3D2F"/>
    <w:rsid w:val="00014060"/>
    <w:rsid w:val="0001456F"/>
    <w:rsid w:val="000333F0"/>
    <w:rsid w:val="00036057"/>
    <w:rsid w:val="00036240"/>
    <w:rsid w:val="00042AD6"/>
    <w:rsid w:val="000439F8"/>
    <w:rsid w:val="00060467"/>
    <w:rsid w:val="0006541F"/>
    <w:rsid w:val="00066E67"/>
    <w:rsid w:val="000671FD"/>
    <w:rsid w:val="00074B26"/>
    <w:rsid w:val="00086A9B"/>
    <w:rsid w:val="00087A89"/>
    <w:rsid w:val="0009037F"/>
    <w:rsid w:val="000A50D0"/>
    <w:rsid w:val="000A5165"/>
    <w:rsid w:val="000A57F0"/>
    <w:rsid w:val="000B62E9"/>
    <w:rsid w:val="000D1047"/>
    <w:rsid w:val="000D4163"/>
    <w:rsid w:val="000E30BE"/>
    <w:rsid w:val="000E5400"/>
    <w:rsid w:val="00104CB0"/>
    <w:rsid w:val="001074C8"/>
    <w:rsid w:val="0012592E"/>
    <w:rsid w:val="00127380"/>
    <w:rsid w:val="0013452B"/>
    <w:rsid w:val="0013783D"/>
    <w:rsid w:val="00140ABE"/>
    <w:rsid w:val="0014121B"/>
    <w:rsid w:val="00142A60"/>
    <w:rsid w:val="00152B21"/>
    <w:rsid w:val="001574DC"/>
    <w:rsid w:val="00163F1B"/>
    <w:rsid w:val="00172537"/>
    <w:rsid w:val="001751EA"/>
    <w:rsid w:val="00176195"/>
    <w:rsid w:val="0018172F"/>
    <w:rsid w:val="00181FDB"/>
    <w:rsid w:val="001968C5"/>
    <w:rsid w:val="00196EF3"/>
    <w:rsid w:val="001A2F28"/>
    <w:rsid w:val="001A5E39"/>
    <w:rsid w:val="001B0208"/>
    <w:rsid w:val="001D0DC3"/>
    <w:rsid w:val="001D3A16"/>
    <w:rsid w:val="001D43B3"/>
    <w:rsid w:val="001E08D2"/>
    <w:rsid w:val="001F2C66"/>
    <w:rsid w:val="00201FD1"/>
    <w:rsid w:val="00206D63"/>
    <w:rsid w:val="002105D7"/>
    <w:rsid w:val="002142E4"/>
    <w:rsid w:val="00226752"/>
    <w:rsid w:val="00232F0C"/>
    <w:rsid w:val="0026520D"/>
    <w:rsid w:val="00267F07"/>
    <w:rsid w:val="002821E8"/>
    <w:rsid w:val="00283028"/>
    <w:rsid w:val="002876C7"/>
    <w:rsid w:val="00294D90"/>
    <w:rsid w:val="0029570D"/>
    <w:rsid w:val="002A31FC"/>
    <w:rsid w:val="002A7BE4"/>
    <w:rsid w:val="002B658F"/>
    <w:rsid w:val="002B678E"/>
    <w:rsid w:val="002E1A7E"/>
    <w:rsid w:val="002F13BB"/>
    <w:rsid w:val="002F31D3"/>
    <w:rsid w:val="00306F2D"/>
    <w:rsid w:val="00322E27"/>
    <w:rsid w:val="0034482A"/>
    <w:rsid w:val="00360720"/>
    <w:rsid w:val="003653C2"/>
    <w:rsid w:val="00382368"/>
    <w:rsid w:val="00386594"/>
    <w:rsid w:val="00386D9A"/>
    <w:rsid w:val="0039323C"/>
    <w:rsid w:val="00396717"/>
    <w:rsid w:val="003A68DE"/>
    <w:rsid w:val="003B7900"/>
    <w:rsid w:val="003C253E"/>
    <w:rsid w:val="003C4AE7"/>
    <w:rsid w:val="003C6901"/>
    <w:rsid w:val="003D3FBB"/>
    <w:rsid w:val="003D6FB8"/>
    <w:rsid w:val="003E1DA1"/>
    <w:rsid w:val="003E5669"/>
    <w:rsid w:val="003F2447"/>
    <w:rsid w:val="003F79AE"/>
    <w:rsid w:val="00403CAA"/>
    <w:rsid w:val="00406AD6"/>
    <w:rsid w:val="004172CE"/>
    <w:rsid w:val="004312A2"/>
    <w:rsid w:val="00431582"/>
    <w:rsid w:val="00442736"/>
    <w:rsid w:val="004438D3"/>
    <w:rsid w:val="00451327"/>
    <w:rsid w:val="004577ED"/>
    <w:rsid w:val="00471DAA"/>
    <w:rsid w:val="0047511D"/>
    <w:rsid w:val="004A1055"/>
    <w:rsid w:val="004A4D8C"/>
    <w:rsid w:val="004B0EE8"/>
    <w:rsid w:val="004B10F8"/>
    <w:rsid w:val="004E4B16"/>
    <w:rsid w:val="004F11A3"/>
    <w:rsid w:val="004F673C"/>
    <w:rsid w:val="00500244"/>
    <w:rsid w:val="00501B74"/>
    <w:rsid w:val="0050683A"/>
    <w:rsid w:val="0052668B"/>
    <w:rsid w:val="00533204"/>
    <w:rsid w:val="005439ED"/>
    <w:rsid w:val="00547E0F"/>
    <w:rsid w:val="0055064A"/>
    <w:rsid w:val="00561283"/>
    <w:rsid w:val="0057692D"/>
    <w:rsid w:val="005774B0"/>
    <w:rsid w:val="0058036C"/>
    <w:rsid w:val="005866AC"/>
    <w:rsid w:val="005A195E"/>
    <w:rsid w:val="005A6C33"/>
    <w:rsid w:val="005A6F6A"/>
    <w:rsid w:val="005B3977"/>
    <w:rsid w:val="005B4576"/>
    <w:rsid w:val="005C7CF6"/>
    <w:rsid w:val="005D3CCD"/>
    <w:rsid w:val="005E2A78"/>
    <w:rsid w:val="005E37B0"/>
    <w:rsid w:val="005E782E"/>
    <w:rsid w:val="005F25CF"/>
    <w:rsid w:val="006152E2"/>
    <w:rsid w:val="006213C8"/>
    <w:rsid w:val="00625A89"/>
    <w:rsid w:val="006270A1"/>
    <w:rsid w:val="00631A95"/>
    <w:rsid w:val="00632815"/>
    <w:rsid w:val="00633E19"/>
    <w:rsid w:val="00637EAB"/>
    <w:rsid w:val="006469C7"/>
    <w:rsid w:val="0065641E"/>
    <w:rsid w:val="00662483"/>
    <w:rsid w:val="00666282"/>
    <w:rsid w:val="0067097C"/>
    <w:rsid w:val="006736C2"/>
    <w:rsid w:val="00677C3F"/>
    <w:rsid w:val="006820E4"/>
    <w:rsid w:val="0068475A"/>
    <w:rsid w:val="00685286"/>
    <w:rsid w:val="00695FFC"/>
    <w:rsid w:val="006A0F87"/>
    <w:rsid w:val="006A4B09"/>
    <w:rsid w:val="006C0043"/>
    <w:rsid w:val="006C0D8E"/>
    <w:rsid w:val="006D4A84"/>
    <w:rsid w:val="006E52C4"/>
    <w:rsid w:val="006F60DC"/>
    <w:rsid w:val="007010AD"/>
    <w:rsid w:val="00701A72"/>
    <w:rsid w:val="00702B9F"/>
    <w:rsid w:val="0070513F"/>
    <w:rsid w:val="007148A2"/>
    <w:rsid w:val="0071564F"/>
    <w:rsid w:val="0072504D"/>
    <w:rsid w:val="0073254C"/>
    <w:rsid w:val="00735AB8"/>
    <w:rsid w:val="007469EE"/>
    <w:rsid w:val="00752A75"/>
    <w:rsid w:val="00753F4F"/>
    <w:rsid w:val="00756909"/>
    <w:rsid w:val="00760ACC"/>
    <w:rsid w:val="0076361E"/>
    <w:rsid w:val="00771F97"/>
    <w:rsid w:val="007734A2"/>
    <w:rsid w:val="0077490D"/>
    <w:rsid w:val="00777B7A"/>
    <w:rsid w:val="00786ED7"/>
    <w:rsid w:val="00790F1F"/>
    <w:rsid w:val="00792042"/>
    <w:rsid w:val="007A22CB"/>
    <w:rsid w:val="007A2866"/>
    <w:rsid w:val="007A2F86"/>
    <w:rsid w:val="007B3EE8"/>
    <w:rsid w:val="007B606E"/>
    <w:rsid w:val="007C0A18"/>
    <w:rsid w:val="007C14E5"/>
    <w:rsid w:val="007D132B"/>
    <w:rsid w:val="007E6808"/>
    <w:rsid w:val="007F386F"/>
    <w:rsid w:val="007F65E8"/>
    <w:rsid w:val="0082097D"/>
    <w:rsid w:val="00821A12"/>
    <w:rsid w:val="00827F1A"/>
    <w:rsid w:val="00835EE9"/>
    <w:rsid w:val="0083680C"/>
    <w:rsid w:val="008403CB"/>
    <w:rsid w:val="00843C82"/>
    <w:rsid w:val="008454DD"/>
    <w:rsid w:val="0084594D"/>
    <w:rsid w:val="008464F7"/>
    <w:rsid w:val="00851084"/>
    <w:rsid w:val="008557BA"/>
    <w:rsid w:val="00856A50"/>
    <w:rsid w:val="008612BA"/>
    <w:rsid w:val="00865543"/>
    <w:rsid w:val="008675C3"/>
    <w:rsid w:val="008821DB"/>
    <w:rsid w:val="00882614"/>
    <w:rsid w:val="00892089"/>
    <w:rsid w:val="008A0D7E"/>
    <w:rsid w:val="008A1C56"/>
    <w:rsid w:val="008A3F2E"/>
    <w:rsid w:val="008B2420"/>
    <w:rsid w:val="008C591D"/>
    <w:rsid w:val="008C6B4A"/>
    <w:rsid w:val="008F2004"/>
    <w:rsid w:val="00904A45"/>
    <w:rsid w:val="00912738"/>
    <w:rsid w:val="00914D10"/>
    <w:rsid w:val="0091676A"/>
    <w:rsid w:val="009171E6"/>
    <w:rsid w:val="0092677D"/>
    <w:rsid w:val="00930280"/>
    <w:rsid w:val="0095517C"/>
    <w:rsid w:val="009601F2"/>
    <w:rsid w:val="00960C29"/>
    <w:rsid w:val="00971157"/>
    <w:rsid w:val="00980267"/>
    <w:rsid w:val="009830F7"/>
    <w:rsid w:val="009831E5"/>
    <w:rsid w:val="0098520A"/>
    <w:rsid w:val="00994A0A"/>
    <w:rsid w:val="00996296"/>
    <w:rsid w:val="009A05C9"/>
    <w:rsid w:val="009B132D"/>
    <w:rsid w:val="009C2404"/>
    <w:rsid w:val="009C6535"/>
    <w:rsid w:val="009D2D72"/>
    <w:rsid w:val="009E3297"/>
    <w:rsid w:val="009E454F"/>
    <w:rsid w:val="009F1BD2"/>
    <w:rsid w:val="00A123F4"/>
    <w:rsid w:val="00A13485"/>
    <w:rsid w:val="00A22B95"/>
    <w:rsid w:val="00A27E75"/>
    <w:rsid w:val="00A31239"/>
    <w:rsid w:val="00A32B38"/>
    <w:rsid w:val="00A352E8"/>
    <w:rsid w:val="00A36A64"/>
    <w:rsid w:val="00A37E2B"/>
    <w:rsid w:val="00A422D4"/>
    <w:rsid w:val="00A5523B"/>
    <w:rsid w:val="00A80D50"/>
    <w:rsid w:val="00A859D1"/>
    <w:rsid w:val="00A870C9"/>
    <w:rsid w:val="00A970EA"/>
    <w:rsid w:val="00AA43DC"/>
    <w:rsid w:val="00AA5EEC"/>
    <w:rsid w:val="00AB08FE"/>
    <w:rsid w:val="00AB0D2A"/>
    <w:rsid w:val="00AB1174"/>
    <w:rsid w:val="00AC225A"/>
    <w:rsid w:val="00AC5E99"/>
    <w:rsid w:val="00AD053F"/>
    <w:rsid w:val="00AD2AED"/>
    <w:rsid w:val="00AD47C5"/>
    <w:rsid w:val="00AE67CA"/>
    <w:rsid w:val="00AF1EBA"/>
    <w:rsid w:val="00B0553B"/>
    <w:rsid w:val="00B0591C"/>
    <w:rsid w:val="00B13FC3"/>
    <w:rsid w:val="00B27D8C"/>
    <w:rsid w:val="00B318F8"/>
    <w:rsid w:val="00B34DDE"/>
    <w:rsid w:val="00B40C3D"/>
    <w:rsid w:val="00B4510B"/>
    <w:rsid w:val="00B46755"/>
    <w:rsid w:val="00B46B08"/>
    <w:rsid w:val="00B52A01"/>
    <w:rsid w:val="00B52F32"/>
    <w:rsid w:val="00B61628"/>
    <w:rsid w:val="00B80DC9"/>
    <w:rsid w:val="00B8645C"/>
    <w:rsid w:val="00B9462A"/>
    <w:rsid w:val="00BA0B41"/>
    <w:rsid w:val="00BA72F0"/>
    <w:rsid w:val="00BC1D13"/>
    <w:rsid w:val="00BD08D6"/>
    <w:rsid w:val="00BE3C48"/>
    <w:rsid w:val="00BF33F1"/>
    <w:rsid w:val="00BF34E0"/>
    <w:rsid w:val="00BF7945"/>
    <w:rsid w:val="00C03D71"/>
    <w:rsid w:val="00C06643"/>
    <w:rsid w:val="00C2165E"/>
    <w:rsid w:val="00C25AE1"/>
    <w:rsid w:val="00C37E06"/>
    <w:rsid w:val="00C438A6"/>
    <w:rsid w:val="00C46F61"/>
    <w:rsid w:val="00C51920"/>
    <w:rsid w:val="00C54F3E"/>
    <w:rsid w:val="00C572BB"/>
    <w:rsid w:val="00C6080F"/>
    <w:rsid w:val="00C6334D"/>
    <w:rsid w:val="00C65A3D"/>
    <w:rsid w:val="00C804CF"/>
    <w:rsid w:val="00C908BD"/>
    <w:rsid w:val="00C936D7"/>
    <w:rsid w:val="00C96614"/>
    <w:rsid w:val="00CB16BB"/>
    <w:rsid w:val="00CB2F86"/>
    <w:rsid w:val="00CC02D5"/>
    <w:rsid w:val="00CD0C19"/>
    <w:rsid w:val="00CD160C"/>
    <w:rsid w:val="00CF2D54"/>
    <w:rsid w:val="00CF5B7C"/>
    <w:rsid w:val="00D1076C"/>
    <w:rsid w:val="00D11497"/>
    <w:rsid w:val="00D222EE"/>
    <w:rsid w:val="00D24BA5"/>
    <w:rsid w:val="00D2628B"/>
    <w:rsid w:val="00D278A4"/>
    <w:rsid w:val="00D3271C"/>
    <w:rsid w:val="00D40302"/>
    <w:rsid w:val="00D4492B"/>
    <w:rsid w:val="00D50112"/>
    <w:rsid w:val="00D508DB"/>
    <w:rsid w:val="00D5717E"/>
    <w:rsid w:val="00D601D6"/>
    <w:rsid w:val="00D625D5"/>
    <w:rsid w:val="00D6694A"/>
    <w:rsid w:val="00D73004"/>
    <w:rsid w:val="00D77CCB"/>
    <w:rsid w:val="00D80CFC"/>
    <w:rsid w:val="00D8434D"/>
    <w:rsid w:val="00D8564A"/>
    <w:rsid w:val="00D964FB"/>
    <w:rsid w:val="00D97A92"/>
    <w:rsid w:val="00DA7635"/>
    <w:rsid w:val="00DB3A7C"/>
    <w:rsid w:val="00DB3EC3"/>
    <w:rsid w:val="00DB7BD6"/>
    <w:rsid w:val="00DC424D"/>
    <w:rsid w:val="00DD656C"/>
    <w:rsid w:val="00DF1F8B"/>
    <w:rsid w:val="00DF62CD"/>
    <w:rsid w:val="00DF6E6B"/>
    <w:rsid w:val="00E011B6"/>
    <w:rsid w:val="00E04021"/>
    <w:rsid w:val="00E05315"/>
    <w:rsid w:val="00E11EB5"/>
    <w:rsid w:val="00E379F4"/>
    <w:rsid w:val="00E45BCB"/>
    <w:rsid w:val="00E70B97"/>
    <w:rsid w:val="00E74016"/>
    <w:rsid w:val="00E824C3"/>
    <w:rsid w:val="00E86B3B"/>
    <w:rsid w:val="00E932A4"/>
    <w:rsid w:val="00E94A15"/>
    <w:rsid w:val="00E97ACC"/>
    <w:rsid w:val="00EA2863"/>
    <w:rsid w:val="00EA7354"/>
    <w:rsid w:val="00EB7FF6"/>
    <w:rsid w:val="00EC2C97"/>
    <w:rsid w:val="00ED04E3"/>
    <w:rsid w:val="00ED0DE1"/>
    <w:rsid w:val="00ED3D2B"/>
    <w:rsid w:val="00EE124E"/>
    <w:rsid w:val="00EF04AB"/>
    <w:rsid w:val="00EF1ABB"/>
    <w:rsid w:val="00EF6322"/>
    <w:rsid w:val="00F075A7"/>
    <w:rsid w:val="00F10631"/>
    <w:rsid w:val="00F1766B"/>
    <w:rsid w:val="00F2129F"/>
    <w:rsid w:val="00F22FE3"/>
    <w:rsid w:val="00F23448"/>
    <w:rsid w:val="00F35850"/>
    <w:rsid w:val="00F3591A"/>
    <w:rsid w:val="00F417C7"/>
    <w:rsid w:val="00F476FD"/>
    <w:rsid w:val="00F6420D"/>
    <w:rsid w:val="00F81ABD"/>
    <w:rsid w:val="00F867F1"/>
    <w:rsid w:val="00F87044"/>
    <w:rsid w:val="00F87E7D"/>
    <w:rsid w:val="00FA04CB"/>
    <w:rsid w:val="00FA0EDA"/>
    <w:rsid w:val="00FA4085"/>
    <w:rsid w:val="00FA446E"/>
    <w:rsid w:val="00FB0DC8"/>
    <w:rsid w:val="00FB1D72"/>
    <w:rsid w:val="00FB21F4"/>
    <w:rsid w:val="00FC436F"/>
    <w:rsid w:val="00FD0E4E"/>
    <w:rsid w:val="00FD15D4"/>
    <w:rsid w:val="00FD1C13"/>
    <w:rsid w:val="00FE5666"/>
    <w:rsid w:val="00FF597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F2307795-BB5C-4AF4-88E5-5585821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52B"/>
  </w:style>
  <w:style w:type="paragraph" w:styleId="Nadpis1">
    <w:name w:val="heading 1"/>
    <w:basedOn w:val="Normln"/>
    <w:next w:val="Normln"/>
    <w:link w:val="Nadpis1Char"/>
    <w:uiPriority w:val="9"/>
    <w:qFormat/>
    <w:rsid w:val="0013452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45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5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45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45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45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45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45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45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13452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5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452B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3452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3452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345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3452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  <w:style w:type="character" w:customStyle="1" w:styleId="apple-converted-space">
    <w:name w:val="apple-converted-space"/>
    <w:basedOn w:val="Standardnpsmoodstavce"/>
    <w:rsid w:val="00D40302"/>
  </w:style>
  <w:style w:type="paragraph" w:customStyle="1" w:styleId="Default0">
    <w:name w:val="Default"/>
    <w:rsid w:val="00ED3D2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45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45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45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45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45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45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345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45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345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3452B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345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345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345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345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345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345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345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345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345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13452B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0333F0"/>
    <w:pPr>
      <w:spacing w:after="100"/>
      <w:ind w:left="210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0333F0"/>
    <w:pPr>
      <w:spacing w:after="100"/>
    </w:pPr>
  </w:style>
  <w:style w:type="numbering" w:customStyle="1" w:styleId="Aktulnseznam1">
    <w:name w:val="Aktuální seznam1"/>
    <w:uiPriority w:val="99"/>
    <w:rsid w:val="00D508D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astelcsko.cz/map-ii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zapojmevsechny.cz/clanek/detail/jak-nastavit-a-udrzet-bezpecne-klima-ve-tride-s-zaky-se-socialnim-znevyhodneni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cimespolecne.cz/praxe/wellbeing-ve-skol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smt.cz/vzdelavani/skolstvi-v-cr/skolskareforma/klicove-kompetence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acebook.com/maptelcsk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Props1.xml><?xml version="1.0" encoding="utf-8"?>
<ds:datastoreItem xmlns:ds="http://schemas.openxmlformats.org/officeDocument/2006/customXml" ds:itemID="{0101B8F7-C7A4-4B3B-947E-26CBB693B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4878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Mas Lenovo</cp:lastModifiedBy>
  <cp:revision>8</cp:revision>
  <cp:lastPrinted>2023-11-14T15:58:00Z</cp:lastPrinted>
  <dcterms:created xsi:type="dcterms:W3CDTF">2023-10-31T14:10:00Z</dcterms:created>
  <dcterms:modified xsi:type="dcterms:W3CDTF">2023-11-14T15:58:00Z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