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DD" w:rsidRDefault="00AD19DD" w:rsidP="00B63FD5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44586" w:rsidRPr="00AD19DD" w:rsidRDefault="00AD19DD" w:rsidP="00B63FD5">
      <w:pPr>
        <w:spacing w:before="3360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19DD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KOMUNIKAČNÍ PLÁN PROJEKTU</w:t>
      </w:r>
    </w:p>
    <w:p w:rsidR="00AD19DD" w:rsidRDefault="00AD19DD" w:rsidP="00B63FD5">
      <w:pPr>
        <w:rPr>
          <w:sz w:val="28"/>
          <w:szCs w:val="28"/>
        </w:rPr>
      </w:pPr>
    </w:p>
    <w:p w:rsidR="00AD19DD" w:rsidRDefault="00AD19DD" w:rsidP="00B63FD5">
      <w:pPr>
        <w:spacing w:before="2880"/>
        <w:jc w:val="center"/>
        <w:rPr>
          <w:sz w:val="28"/>
          <w:szCs w:val="28"/>
        </w:rPr>
      </w:pPr>
      <w:r w:rsidRPr="005D30EB">
        <w:rPr>
          <w:sz w:val="28"/>
          <w:szCs w:val="28"/>
        </w:rPr>
        <w:t xml:space="preserve">Místní akční plán rozvoje vzdělávání </w:t>
      </w:r>
      <w:proofErr w:type="spellStart"/>
      <w:r w:rsidRPr="005D30EB">
        <w:rPr>
          <w:sz w:val="28"/>
          <w:szCs w:val="28"/>
        </w:rPr>
        <w:t>Telčska</w:t>
      </w:r>
      <w:proofErr w:type="spellEnd"/>
      <w:r w:rsidRPr="005D30EB">
        <w:rPr>
          <w:sz w:val="28"/>
          <w:szCs w:val="28"/>
        </w:rPr>
        <w:t xml:space="preserve"> II.</w:t>
      </w:r>
    </w:p>
    <w:p w:rsidR="00AD19DD" w:rsidRPr="005D30EB" w:rsidRDefault="00AD19DD" w:rsidP="00AD19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. </w:t>
      </w:r>
      <w:r w:rsidRPr="005D30EB">
        <w:rPr>
          <w:sz w:val="28"/>
          <w:szCs w:val="28"/>
        </w:rPr>
        <w:t>č.: CZ.02.3.68/0.0/0.0/17_047/0009139</w:t>
      </w:r>
    </w:p>
    <w:p w:rsidR="00B63FD5" w:rsidRDefault="00B63FD5" w:rsidP="00AD19DD">
      <w:pPr>
        <w:rPr>
          <w:b/>
          <w:color w:val="7030A0"/>
          <w:sz w:val="32"/>
          <w:szCs w:val="32"/>
        </w:rPr>
      </w:pPr>
    </w:p>
    <w:p w:rsidR="00AD19DD" w:rsidRPr="00AD19DD" w:rsidRDefault="00AD19DD" w:rsidP="001275F0">
      <w:pPr>
        <w:spacing w:before="3840"/>
        <w:jc w:val="both"/>
        <w:rPr>
          <w:b/>
          <w:color w:val="7030A0"/>
          <w:sz w:val="32"/>
          <w:szCs w:val="32"/>
        </w:rPr>
      </w:pPr>
      <w:r w:rsidRPr="00AD19DD">
        <w:rPr>
          <w:b/>
          <w:color w:val="7030A0"/>
          <w:sz w:val="32"/>
          <w:szCs w:val="32"/>
        </w:rPr>
        <w:lastRenderedPageBreak/>
        <w:t>Cíl a popis komunikačního plánu</w:t>
      </w:r>
    </w:p>
    <w:p w:rsidR="00AD19DD" w:rsidRDefault="00AD19DD" w:rsidP="001275F0">
      <w:pPr>
        <w:jc w:val="both"/>
      </w:pPr>
      <w:r>
        <w:t>Cílem Komunikačního plánu je zajistit informovanost všech aktérů a široké veřejnosti o jednotlivých dílčích výstupech projektu MAP II, o společném plánování ve Strategickém rámci, o přípravě a finální podobě jednotlivých Akčních plánů a o realizaci konkrétních aktivit v ORP Telč.</w:t>
      </w:r>
    </w:p>
    <w:p w:rsidR="00AD19DD" w:rsidRDefault="00AD19DD" w:rsidP="001275F0">
      <w:pPr>
        <w:jc w:val="both"/>
        <w:rPr>
          <w:b/>
          <w:color w:val="7030A0"/>
          <w:sz w:val="32"/>
          <w:szCs w:val="32"/>
        </w:rPr>
      </w:pPr>
    </w:p>
    <w:p w:rsidR="00AD19DD" w:rsidRPr="00AD19DD" w:rsidRDefault="00AD19DD" w:rsidP="001275F0">
      <w:pPr>
        <w:jc w:val="both"/>
        <w:rPr>
          <w:b/>
          <w:color w:val="7030A0"/>
          <w:sz w:val="32"/>
          <w:szCs w:val="32"/>
        </w:rPr>
      </w:pPr>
      <w:r w:rsidRPr="00AD19DD">
        <w:rPr>
          <w:b/>
          <w:color w:val="7030A0"/>
          <w:sz w:val="32"/>
          <w:szCs w:val="32"/>
        </w:rPr>
        <w:t>Partnerství – komunikace a zapojení partnerů a veřejnosti v rámci místního akčního plánování</w:t>
      </w:r>
    </w:p>
    <w:p w:rsidR="00AD19DD" w:rsidRDefault="00AD19DD" w:rsidP="001275F0">
      <w:pPr>
        <w:jc w:val="both"/>
      </w:pPr>
      <w:r>
        <w:t>Partnerstvím se rozumí široká platforma spolupracujících subjektů v oblasti vzdělávání dětí a mládeže do 15 let</w:t>
      </w:r>
      <w:r w:rsidR="009D64C1">
        <w:t xml:space="preserve"> v ORP Telč.</w:t>
      </w:r>
    </w:p>
    <w:p w:rsidR="009D64C1" w:rsidRDefault="00AD19DD" w:rsidP="001275F0">
      <w:pPr>
        <w:jc w:val="both"/>
      </w:pPr>
      <w:r>
        <w:t xml:space="preserve">Spolupráce v partnerství probíhá podle principu zapojení veřejnosti. </w:t>
      </w:r>
    </w:p>
    <w:p w:rsidR="0032294F" w:rsidRDefault="0032294F" w:rsidP="001275F0">
      <w:pPr>
        <w:jc w:val="both"/>
        <w:rPr>
          <w:b/>
        </w:rPr>
      </w:pPr>
    </w:p>
    <w:p w:rsidR="009D64C1" w:rsidRPr="00E41EDA" w:rsidRDefault="00AD19DD" w:rsidP="001275F0">
      <w:pPr>
        <w:jc w:val="both"/>
        <w:rPr>
          <w:b/>
        </w:rPr>
      </w:pPr>
      <w:proofErr w:type="gramStart"/>
      <w:r w:rsidRPr="00E41EDA">
        <w:rPr>
          <w:b/>
        </w:rPr>
        <w:t>Realizátor</w:t>
      </w:r>
      <w:proofErr w:type="gramEnd"/>
      <w:r w:rsidRPr="00E41EDA">
        <w:rPr>
          <w:b/>
        </w:rPr>
        <w:t xml:space="preserve"> resp. Realizační tým projektu zapojí partnery do vytváření plánu tak, že bude realizovat jednu n</w:t>
      </w:r>
      <w:r w:rsidR="009D64C1" w:rsidRPr="00E41EDA">
        <w:rPr>
          <w:b/>
        </w:rPr>
        <w:t xml:space="preserve">ebo více z uvedených aktivit: </w:t>
      </w:r>
    </w:p>
    <w:p w:rsidR="009D64C1" w:rsidRDefault="00AD19DD" w:rsidP="001275F0">
      <w:pPr>
        <w:pStyle w:val="Odstavecseseznamem"/>
        <w:numPr>
          <w:ilvl w:val="0"/>
          <w:numId w:val="1"/>
        </w:numPr>
        <w:jc w:val="both"/>
      </w:pPr>
      <w:r>
        <w:t>pravidelné informování, např. zasí</w:t>
      </w:r>
      <w:r w:rsidR="009D64C1">
        <w:t>láním informačního materiálu</w:t>
      </w:r>
    </w:p>
    <w:p w:rsidR="009D64C1" w:rsidRDefault="00AD19DD" w:rsidP="001275F0">
      <w:pPr>
        <w:pStyle w:val="Odstavecseseznamem"/>
        <w:numPr>
          <w:ilvl w:val="0"/>
          <w:numId w:val="1"/>
        </w:numPr>
        <w:jc w:val="both"/>
      </w:pPr>
      <w:r>
        <w:t>aktivní informování na společných n</w:t>
      </w:r>
      <w:r w:rsidR="009D64C1">
        <w:t xml:space="preserve">ebo individuálních jednáních; </w:t>
      </w:r>
    </w:p>
    <w:p w:rsidR="009D64C1" w:rsidRDefault="00AD19DD" w:rsidP="001275F0">
      <w:pPr>
        <w:pStyle w:val="Odstavecseseznamem"/>
        <w:numPr>
          <w:ilvl w:val="0"/>
          <w:numId w:val="1"/>
        </w:numPr>
        <w:jc w:val="both"/>
      </w:pPr>
      <w:r>
        <w:t>konzultování – tj. sběr a vypořádání jejich připomínek, zjišťován</w:t>
      </w:r>
      <w:r w:rsidR="001275F0">
        <w:t>í jejich postojů a stanovisek k </w:t>
      </w:r>
      <w:r>
        <w:t>jednotlivým částem vznikaj</w:t>
      </w:r>
      <w:r w:rsidR="009D64C1">
        <w:t xml:space="preserve">ícího MAP a k finálnímu plánu; </w:t>
      </w:r>
    </w:p>
    <w:p w:rsidR="00AD19DD" w:rsidRDefault="00AD19DD" w:rsidP="001275F0">
      <w:pPr>
        <w:pStyle w:val="Odstavecseseznamem"/>
        <w:numPr>
          <w:ilvl w:val="0"/>
          <w:numId w:val="1"/>
        </w:numPr>
        <w:jc w:val="both"/>
      </w:pPr>
      <w:r>
        <w:t>zapojení jejich zástupců do pracovních skupin nebo Řídicího výboru, aby se mohli přímo podílet na vytváření návrhů v</w:t>
      </w:r>
      <w:r w:rsidR="00E41EDA">
        <w:t> </w:t>
      </w:r>
      <w:r>
        <w:t>MAP</w:t>
      </w:r>
    </w:p>
    <w:p w:rsidR="0032294F" w:rsidRDefault="0032294F" w:rsidP="001275F0">
      <w:pPr>
        <w:jc w:val="both"/>
        <w:rPr>
          <w:b/>
        </w:rPr>
      </w:pPr>
    </w:p>
    <w:p w:rsidR="00E41EDA" w:rsidRPr="00E41EDA" w:rsidRDefault="00E41EDA" w:rsidP="001275F0">
      <w:pPr>
        <w:jc w:val="both"/>
        <w:rPr>
          <w:rFonts w:ascii="Segoe UI Symbol" w:hAnsi="Segoe UI Symbol" w:cs="Segoe UI Symbol"/>
          <w:b/>
        </w:rPr>
      </w:pPr>
      <w:r w:rsidRPr="00E41EDA">
        <w:rPr>
          <w:b/>
        </w:rPr>
        <w:t xml:space="preserve">Partnery/zapojenými subjekty do projektu jsou zástupci následujících cílových skupin procesu akčního plánování: </w:t>
      </w:r>
    </w:p>
    <w:p w:rsidR="00E41EDA" w:rsidRDefault="00E41EDA" w:rsidP="001275F0">
      <w:pPr>
        <w:pStyle w:val="Odstavecseseznamem"/>
        <w:numPr>
          <w:ilvl w:val="0"/>
          <w:numId w:val="3"/>
        </w:numPr>
        <w:jc w:val="both"/>
      </w:pPr>
      <w:r>
        <w:t xml:space="preserve">Vedoucí pracovníci škol a školských zařízení </w:t>
      </w:r>
    </w:p>
    <w:p w:rsidR="00E41EDA" w:rsidRPr="00E41EDA" w:rsidRDefault="00E41EDA" w:rsidP="001275F0">
      <w:pPr>
        <w:pStyle w:val="Odstavecseseznamem"/>
        <w:numPr>
          <w:ilvl w:val="0"/>
          <w:numId w:val="3"/>
        </w:numPr>
        <w:jc w:val="both"/>
      </w:pPr>
      <w:r>
        <w:t xml:space="preserve">Zřizovatelé škol a školských zařízení – obce, města </w:t>
      </w:r>
    </w:p>
    <w:p w:rsidR="00E41EDA" w:rsidRPr="00E41EDA" w:rsidRDefault="00E41EDA" w:rsidP="001275F0">
      <w:pPr>
        <w:pStyle w:val="Odstavecseseznamem"/>
        <w:numPr>
          <w:ilvl w:val="0"/>
          <w:numId w:val="3"/>
        </w:numPr>
        <w:jc w:val="both"/>
      </w:pPr>
      <w:r>
        <w:t xml:space="preserve">Rodiče dětí a žáků </w:t>
      </w:r>
    </w:p>
    <w:p w:rsidR="00E41EDA" w:rsidRDefault="001275F0" w:rsidP="001275F0">
      <w:pPr>
        <w:pStyle w:val="Odstavecseseznamem"/>
        <w:numPr>
          <w:ilvl w:val="0"/>
          <w:numId w:val="3"/>
        </w:numPr>
        <w:jc w:val="both"/>
      </w:pPr>
      <w:r>
        <w:t>D</w:t>
      </w:r>
      <w:r w:rsidR="00E41EDA">
        <w:t>ěti a žáci</w:t>
      </w:r>
    </w:p>
    <w:p w:rsidR="00E41EDA" w:rsidRPr="00E41EDA" w:rsidRDefault="001275F0" w:rsidP="001275F0">
      <w:pPr>
        <w:pStyle w:val="Odstavecseseznamem"/>
        <w:numPr>
          <w:ilvl w:val="0"/>
          <w:numId w:val="3"/>
        </w:numPr>
        <w:jc w:val="both"/>
      </w:pPr>
      <w:r>
        <w:t>P</w:t>
      </w:r>
      <w:r w:rsidR="00E41EDA">
        <w:t xml:space="preserve">edagogičtí pracovníci </w:t>
      </w:r>
    </w:p>
    <w:p w:rsidR="00E41EDA" w:rsidRDefault="00E41EDA" w:rsidP="001275F0">
      <w:pPr>
        <w:pStyle w:val="Odstavecseseznamem"/>
        <w:numPr>
          <w:ilvl w:val="0"/>
          <w:numId w:val="3"/>
        </w:numPr>
        <w:jc w:val="both"/>
      </w:pPr>
      <w:r>
        <w:t xml:space="preserve">Pracovníci organizací působící v oblasti neformálního a zájmového vzdělávání dětí a mládeže </w:t>
      </w:r>
    </w:p>
    <w:p w:rsidR="00E41EDA" w:rsidRDefault="00E41EDA" w:rsidP="001275F0">
      <w:pPr>
        <w:pStyle w:val="Odstavecseseznamem"/>
        <w:numPr>
          <w:ilvl w:val="0"/>
          <w:numId w:val="3"/>
        </w:numPr>
        <w:jc w:val="both"/>
      </w:pPr>
      <w:r>
        <w:t>Veřejnost</w:t>
      </w:r>
    </w:p>
    <w:p w:rsidR="00E41EDA" w:rsidRPr="00DA74EA" w:rsidRDefault="00E41EDA" w:rsidP="001275F0">
      <w:pPr>
        <w:jc w:val="both"/>
        <w:rPr>
          <w:b/>
        </w:rPr>
      </w:pPr>
      <w:r w:rsidRPr="00DA74EA">
        <w:rPr>
          <w:b/>
        </w:rPr>
        <w:t xml:space="preserve">Nástroje komunikačního procesu </w:t>
      </w:r>
    </w:p>
    <w:p w:rsidR="00DA74EA" w:rsidRDefault="00E41EDA" w:rsidP="001275F0">
      <w:pPr>
        <w:pStyle w:val="Odstavecseseznamem"/>
        <w:numPr>
          <w:ilvl w:val="0"/>
          <w:numId w:val="4"/>
        </w:numPr>
        <w:jc w:val="both"/>
      </w:pPr>
      <w:r>
        <w:t xml:space="preserve">webové stránky </w:t>
      </w:r>
      <w:r w:rsidR="00DA74EA" w:rsidRPr="00DA74EA">
        <w:t xml:space="preserve">Místní akční skupiny </w:t>
      </w:r>
      <w:proofErr w:type="spellStart"/>
      <w:r w:rsidR="00DA74EA" w:rsidRPr="00DA74EA">
        <w:t>Telčsko</w:t>
      </w:r>
      <w:proofErr w:type="spellEnd"/>
      <w:r w:rsidR="00DA74EA">
        <w:t>,</w:t>
      </w:r>
    </w:p>
    <w:p w:rsidR="00DA74EA" w:rsidRDefault="00E41EDA" w:rsidP="001275F0">
      <w:pPr>
        <w:pStyle w:val="Odstavecseseznamem"/>
        <w:numPr>
          <w:ilvl w:val="0"/>
          <w:numId w:val="4"/>
        </w:numPr>
        <w:jc w:val="both"/>
      </w:pPr>
      <w:r w:rsidRPr="00723733">
        <w:t>facebookový profil MAP</w:t>
      </w:r>
      <w:r w:rsidR="00DA74EA">
        <w:t xml:space="preserve"> II, </w:t>
      </w:r>
    </w:p>
    <w:p w:rsidR="00DA74EA" w:rsidRDefault="00DA74EA" w:rsidP="001275F0">
      <w:pPr>
        <w:pStyle w:val="Odstavecseseznamem"/>
        <w:numPr>
          <w:ilvl w:val="0"/>
          <w:numId w:val="4"/>
        </w:numPr>
        <w:jc w:val="both"/>
      </w:pPr>
      <w:r>
        <w:t xml:space="preserve">místní </w:t>
      </w:r>
      <w:r w:rsidR="00DE14E7">
        <w:t>zpravodaje</w:t>
      </w:r>
      <w:r>
        <w:t xml:space="preserve"> (Telčské listy)</w:t>
      </w:r>
      <w:r w:rsidR="00E41EDA">
        <w:t xml:space="preserve"> – min. 4x ročně zajištění </w:t>
      </w:r>
      <w:r>
        <w:t>výstupu o aktivitách projektu</w:t>
      </w:r>
    </w:p>
    <w:p w:rsidR="00DA74EA" w:rsidRDefault="00E41EDA" w:rsidP="001275F0">
      <w:pPr>
        <w:pStyle w:val="Odstavecseseznamem"/>
        <w:numPr>
          <w:ilvl w:val="0"/>
          <w:numId w:val="4"/>
        </w:numPr>
        <w:jc w:val="both"/>
      </w:pPr>
      <w:r>
        <w:t>tisková konference (beseda) s novináři, kulaté sto</w:t>
      </w:r>
      <w:r w:rsidR="00DA74EA">
        <w:t xml:space="preserve">ly, </w:t>
      </w:r>
    </w:p>
    <w:p w:rsidR="00E41EDA" w:rsidRDefault="00E41EDA" w:rsidP="001275F0">
      <w:pPr>
        <w:pStyle w:val="Odstavecseseznamem"/>
        <w:numPr>
          <w:ilvl w:val="0"/>
          <w:numId w:val="4"/>
        </w:numPr>
        <w:jc w:val="both"/>
      </w:pPr>
      <w:r>
        <w:t>informativní setkání</w:t>
      </w:r>
      <w:r w:rsidR="00DA74EA">
        <w:t xml:space="preserve"> se zástupci</w:t>
      </w:r>
      <w:r>
        <w:t>, zastupiteli místních samospráv a st</w:t>
      </w:r>
      <w:r w:rsidR="001275F0">
        <w:t xml:space="preserve">átní správy, a další veřejnosti – min. 4x ročně budou informováni zástupci členských obcí Mikroregionu </w:t>
      </w:r>
      <w:proofErr w:type="spellStart"/>
      <w:r w:rsidR="001275F0">
        <w:t>Telčsko</w:t>
      </w:r>
      <w:proofErr w:type="spellEnd"/>
      <w:r w:rsidR="001275F0">
        <w:t>.</w:t>
      </w:r>
    </w:p>
    <w:p w:rsidR="00A23D54" w:rsidRDefault="00A23D54" w:rsidP="001275F0">
      <w:pPr>
        <w:ind w:left="360"/>
        <w:jc w:val="both"/>
      </w:pPr>
    </w:p>
    <w:p w:rsidR="00A23D54" w:rsidRDefault="00A23D54" w:rsidP="001275F0">
      <w:pPr>
        <w:ind w:left="360"/>
        <w:jc w:val="both"/>
      </w:pPr>
    </w:p>
    <w:p w:rsidR="00A23D54" w:rsidRDefault="00A23D54" w:rsidP="001275F0">
      <w:pPr>
        <w:ind w:left="360"/>
        <w:jc w:val="both"/>
      </w:pPr>
      <w:r w:rsidRPr="00A23D54">
        <w:t>MAP je otevřenou platformou k diskusi o vzdělávání a zároveň také „živým“ dokumentem, který se může v průběhu let aktualizovat a měnit v závislosti na potřebách a směřování trendů (v území, mezi státy, celosvětově).</w:t>
      </w:r>
    </w:p>
    <w:p w:rsidR="003D1ECB" w:rsidRDefault="003D1ECB" w:rsidP="003D1ECB">
      <w:pPr>
        <w:rPr>
          <w:b/>
          <w:color w:val="7030A0"/>
          <w:sz w:val="32"/>
          <w:szCs w:val="32"/>
        </w:rPr>
      </w:pPr>
    </w:p>
    <w:p w:rsidR="00A23D54" w:rsidRPr="003D1ECB" w:rsidRDefault="00BE5598" w:rsidP="003D1ECB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Komunikační</w:t>
      </w:r>
      <w:r w:rsidR="003D1ECB" w:rsidRPr="003D1ECB">
        <w:rPr>
          <w:b/>
          <w:color w:val="7030A0"/>
          <w:sz w:val="32"/>
          <w:szCs w:val="32"/>
        </w:rPr>
        <w:t xml:space="preserve"> procesy</w:t>
      </w:r>
    </w:p>
    <w:tbl>
      <w:tblPr>
        <w:tblStyle w:val="Mkatabulky"/>
        <w:tblW w:w="8849" w:type="dxa"/>
        <w:tblInd w:w="360" w:type="dxa"/>
        <w:tblLook w:val="04A0" w:firstRow="1" w:lastRow="0" w:firstColumn="1" w:lastColumn="0" w:noHBand="0" w:noVBand="1"/>
      </w:tblPr>
      <w:tblGrid>
        <w:gridCol w:w="2859"/>
        <w:gridCol w:w="2902"/>
        <w:gridCol w:w="3088"/>
      </w:tblGrid>
      <w:tr w:rsidR="009C0C87" w:rsidTr="009C0C87">
        <w:tc>
          <w:tcPr>
            <w:tcW w:w="2859" w:type="dxa"/>
          </w:tcPr>
          <w:p w:rsidR="009C0C87" w:rsidRPr="003D1ECB" w:rsidRDefault="009C0C87" w:rsidP="009C0C87">
            <w:pPr>
              <w:jc w:val="center"/>
              <w:rPr>
                <w:b/>
              </w:rPr>
            </w:pPr>
            <w:r w:rsidRPr="003D1ECB">
              <w:rPr>
                <w:b/>
              </w:rPr>
              <w:t>Kdy</w:t>
            </w:r>
          </w:p>
        </w:tc>
        <w:tc>
          <w:tcPr>
            <w:tcW w:w="2902" w:type="dxa"/>
          </w:tcPr>
          <w:p w:rsidR="009C0C87" w:rsidRPr="003D1ECB" w:rsidRDefault="009C0C87" w:rsidP="009C0C87">
            <w:pPr>
              <w:jc w:val="center"/>
              <w:rPr>
                <w:b/>
              </w:rPr>
            </w:pPr>
            <w:r w:rsidRPr="003D1ECB">
              <w:rPr>
                <w:b/>
              </w:rPr>
              <w:t>Mediální prostředek</w:t>
            </w:r>
          </w:p>
        </w:tc>
        <w:tc>
          <w:tcPr>
            <w:tcW w:w="3088" w:type="dxa"/>
          </w:tcPr>
          <w:p w:rsidR="009C0C87" w:rsidRPr="003D1ECB" w:rsidRDefault="009C0C87" w:rsidP="009C0C87">
            <w:pPr>
              <w:jc w:val="center"/>
              <w:rPr>
                <w:b/>
              </w:rPr>
            </w:pPr>
            <w:r w:rsidRPr="003D1ECB">
              <w:rPr>
                <w:b/>
              </w:rPr>
              <w:t>Informace a plánované aktivity</w:t>
            </w:r>
          </w:p>
        </w:tc>
      </w:tr>
      <w:tr w:rsidR="009C0C87" w:rsidTr="009C0C87">
        <w:tc>
          <w:tcPr>
            <w:tcW w:w="2859" w:type="dxa"/>
          </w:tcPr>
          <w:p w:rsidR="009C0C87" w:rsidRDefault="009C0C87" w:rsidP="00A23D54">
            <w:r>
              <w:t>Zahájení realizace projektu</w:t>
            </w:r>
          </w:p>
        </w:tc>
        <w:tc>
          <w:tcPr>
            <w:tcW w:w="2902" w:type="dxa"/>
          </w:tcPr>
          <w:p w:rsidR="009C0C87" w:rsidRDefault="009C0C87" w:rsidP="00A23D54">
            <w:r>
              <w:t>Internetové stránky</w:t>
            </w:r>
          </w:p>
          <w:p w:rsidR="009C0C87" w:rsidRDefault="009C0C87" w:rsidP="00A23D54">
            <w:r>
              <w:t>Facebook/sociální sítě</w:t>
            </w:r>
          </w:p>
          <w:p w:rsidR="009C0C87" w:rsidRDefault="009C0C87" w:rsidP="00A23D54">
            <w:r>
              <w:t>Místní zpravodaje</w:t>
            </w:r>
          </w:p>
          <w:p w:rsidR="009C0C87" w:rsidRDefault="009C0C87" w:rsidP="00A23D54">
            <w:r>
              <w:t>Elektronická komunikace</w:t>
            </w:r>
          </w:p>
          <w:p w:rsidR="009C0C87" w:rsidRDefault="009C0C87" w:rsidP="00A23D54">
            <w:r>
              <w:t>Osobní komunikace</w:t>
            </w:r>
          </w:p>
          <w:p w:rsidR="009C0C87" w:rsidRDefault="009C0C87" w:rsidP="00A23D54">
            <w:r>
              <w:t>Placená inzerce (články)</w:t>
            </w:r>
          </w:p>
        </w:tc>
        <w:tc>
          <w:tcPr>
            <w:tcW w:w="3088" w:type="dxa"/>
          </w:tcPr>
          <w:p w:rsidR="009C0C87" w:rsidRDefault="009C0C87" w:rsidP="00A23D54">
            <w:r>
              <w:t>Základní informace o projektu a jeho zahájení</w:t>
            </w:r>
          </w:p>
          <w:p w:rsidR="009C0C87" w:rsidRDefault="009C0C87" w:rsidP="00A23D54">
            <w:r>
              <w:t>Obsazení PS</w:t>
            </w:r>
          </w:p>
        </w:tc>
      </w:tr>
      <w:tr w:rsidR="009C0C87" w:rsidTr="009C0C87">
        <w:tc>
          <w:tcPr>
            <w:tcW w:w="2859" w:type="dxa"/>
          </w:tcPr>
          <w:p w:rsidR="009C0C87" w:rsidRDefault="009C0C87" w:rsidP="00A23D54">
            <w:r>
              <w:t>Strategický rámec</w:t>
            </w:r>
          </w:p>
          <w:p w:rsidR="009C0C87" w:rsidRPr="009C0C87" w:rsidRDefault="009C0C87" w:rsidP="009C0C87">
            <w:pPr>
              <w:rPr>
                <w:i/>
              </w:rPr>
            </w:pPr>
            <w:r w:rsidRPr="009C0C87">
              <w:rPr>
                <w:i/>
              </w:rPr>
              <w:t>Časově podle potřeby</w:t>
            </w:r>
          </w:p>
          <w:p w:rsidR="009C0C87" w:rsidRPr="009C0C87" w:rsidRDefault="009C0C87" w:rsidP="009C0C87">
            <w:pPr>
              <w:rPr>
                <w:i/>
              </w:rPr>
            </w:pPr>
            <w:r w:rsidRPr="009C0C87">
              <w:rPr>
                <w:i/>
              </w:rPr>
              <w:t>a aktuálně vypsaných</w:t>
            </w:r>
          </w:p>
          <w:p w:rsidR="009C0C87" w:rsidRDefault="009C0C87" w:rsidP="009C0C87">
            <w:r w:rsidRPr="009C0C87">
              <w:rPr>
                <w:i/>
              </w:rPr>
              <w:t>výzev</w:t>
            </w:r>
          </w:p>
        </w:tc>
        <w:tc>
          <w:tcPr>
            <w:tcW w:w="2902" w:type="dxa"/>
          </w:tcPr>
          <w:p w:rsidR="009C0C87" w:rsidRDefault="003D1ECB" w:rsidP="00A23D54">
            <w:r>
              <w:t>Facebook/ sociální sítě</w:t>
            </w:r>
          </w:p>
          <w:p w:rsidR="003D1ECB" w:rsidRDefault="003D1ECB" w:rsidP="00A23D54">
            <w:r>
              <w:t>Internetové stránky</w:t>
            </w:r>
          </w:p>
          <w:p w:rsidR="003D1ECB" w:rsidRDefault="003D1ECB" w:rsidP="00A23D54">
            <w:r>
              <w:t>Místní zpravodaj</w:t>
            </w:r>
          </w:p>
          <w:p w:rsidR="003D1ECB" w:rsidRDefault="003D1ECB" w:rsidP="00A23D54">
            <w:r>
              <w:t>Placená inzerce (článek)</w:t>
            </w:r>
          </w:p>
          <w:p w:rsidR="003D1ECB" w:rsidRDefault="003D1ECB" w:rsidP="00A23D54">
            <w:r>
              <w:t>Tisková beseda</w:t>
            </w:r>
          </w:p>
          <w:p w:rsidR="003D1ECB" w:rsidRDefault="003D1ECB" w:rsidP="00A23D54">
            <w:r>
              <w:t>Elektronická komunikace</w:t>
            </w:r>
          </w:p>
          <w:p w:rsidR="003D1ECB" w:rsidRDefault="003D1ECB" w:rsidP="00A23D54">
            <w:r>
              <w:t>Osobní komunikace</w:t>
            </w:r>
          </w:p>
        </w:tc>
        <w:tc>
          <w:tcPr>
            <w:tcW w:w="3088" w:type="dxa"/>
          </w:tcPr>
          <w:p w:rsidR="009C0C87" w:rsidRDefault="009C0C87" w:rsidP="009C0C87">
            <w:r>
              <w:t>Průběžné informování a</w:t>
            </w:r>
          </w:p>
          <w:p w:rsidR="009C0C87" w:rsidRDefault="009C0C87" w:rsidP="009C0C87">
            <w:r>
              <w:t>představení výstupů z</w:t>
            </w:r>
          </w:p>
          <w:p w:rsidR="009C0C87" w:rsidRDefault="009C0C87" w:rsidP="009C0C87">
            <w:r>
              <w:t>jednotlivých fází zpracován</w:t>
            </w:r>
            <w:r w:rsidR="003D1ECB">
              <w:t>í.</w:t>
            </w:r>
          </w:p>
          <w:p w:rsidR="003D1ECB" w:rsidRDefault="003D1ECB" w:rsidP="009C0C87">
            <w:r>
              <w:t>Aktualizace SR MAP</w:t>
            </w:r>
          </w:p>
        </w:tc>
      </w:tr>
      <w:tr w:rsidR="009C0C87" w:rsidTr="009C0C87">
        <w:tc>
          <w:tcPr>
            <w:tcW w:w="2859" w:type="dxa"/>
          </w:tcPr>
          <w:p w:rsidR="003D1ECB" w:rsidRDefault="003D1ECB" w:rsidP="003D1ECB">
            <w:r>
              <w:t>Zpracování MAP</w:t>
            </w:r>
          </w:p>
          <w:p w:rsidR="003D1ECB" w:rsidRPr="003D1ECB" w:rsidRDefault="003D1ECB" w:rsidP="003D1ECB">
            <w:pPr>
              <w:rPr>
                <w:i/>
              </w:rPr>
            </w:pPr>
            <w:r w:rsidRPr="003D1ECB">
              <w:rPr>
                <w:i/>
              </w:rPr>
              <w:t>V aktualizované verzi</w:t>
            </w:r>
          </w:p>
          <w:p w:rsidR="009C0C87" w:rsidRDefault="003D1ECB" w:rsidP="003D1ECB">
            <w:r w:rsidRPr="003D1ECB">
              <w:rPr>
                <w:i/>
              </w:rPr>
              <w:t>MAP II.</w:t>
            </w:r>
          </w:p>
        </w:tc>
        <w:tc>
          <w:tcPr>
            <w:tcW w:w="2902" w:type="dxa"/>
          </w:tcPr>
          <w:p w:rsidR="003D1ECB" w:rsidRDefault="003D1ECB" w:rsidP="003D1ECB">
            <w:r>
              <w:t>Internetové stránky</w:t>
            </w:r>
          </w:p>
          <w:p w:rsidR="003D1ECB" w:rsidRDefault="003D1ECB" w:rsidP="003D1ECB">
            <w:r>
              <w:t>Facebook/sociální sítě</w:t>
            </w:r>
          </w:p>
          <w:p w:rsidR="003D1ECB" w:rsidRDefault="003D1ECB" w:rsidP="003D1ECB">
            <w:r>
              <w:t>Místní zpravodaje</w:t>
            </w:r>
          </w:p>
          <w:p w:rsidR="003D1ECB" w:rsidRDefault="003D1ECB" w:rsidP="003D1ECB">
            <w:r>
              <w:t>Elektronická komunikace</w:t>
            </w:r>
          </w:p>
          <w:p w:rsidR="003D1ECB" w:rsidRDefault="003D1ECB" w:rsidP="003D1ECB">
            <w:r>
              <w:t>Osobní komunikace</w:t>
            </w:r>
          </w:p>
          <w:p w:rsidR="009C0C87" w:rsidRDefault="003D1ECB" w:rsidP="003D1ECB">
            <w:r>
              <w:t>Placená inzerce (články)</w:t>
            </w:r>
          </w:p>
          <w:p w:rsidR="003D1ECB" w:rsidRDefault="00917E93" w:rsidP="003D1ECB">
            <w:r>
              <w:t>Kulatý stůl/Workshop</w:t>
            </w:r>
          </w:p>
        </w:tc>
        <w:tc>
          <w:tcPr>
            <w:tcW w:w="3088" w:type="dxa"/>
          </w:tcPr>
          <w:p w:rsidR="009C0C87" w:rsidRDefault="003D1ECB" w:rsidP="00A23D54">
            <w:r>
              <w:t>Průběžné informace</w:t>
            </w:r>
          </w:p>
          <w:p w:rsidR="003D1ECB" w:rsidRDefault="003D1ECB" w:rsidP="00A23D54"/>
          <w:p w:rsidR="003D1ECB" w:rsidRDefault="003D1ECB" w:rsidP="00A23D54">
            <w:r>
              <w:t>Výstupy SWOT3 analýz</w:t>
            </w:r>
          </w:p>
        </w:tc>
      </w:tr>
    </w:tbl>
    <w:p w:rsidR="009C0C87" w:rsidRDefault="009C0C87" w:rsidP="00A23D54">
      <w:pPr>
        <w:ind w:left="360"/>
      </w:pPr>
    </w:p>
    <w:p w:rsidR="00BE5598" w:rsidRPr="00BE5598" w:rsidRDefault="00BE5598" w:rsidP="001275F0">
      <w:pPr>
        <w:jc w:val="both"/>
        <w:rPr>
          <w:b/>
          <w:color w:val="7030A0"/>
          <w:sz w:val="32"/>
          <w:szCs w:val="32"/>
        </w:rPr>
      </w:pPr>
      <w:r w:rsidRPr="00BE5598">
        <w:rPr>
          <w:b/>
          <w:color w:val="7030A0"/>
          <w:sz w:val="32"/>
          <w:szCs w:val="32"/>
        </w:rPr>
        <w:t>Konzultační proces</w:t>
      </w:r>
    </w:p>
    <w:p w:rsidR="003D1ECB" w:rsidRDefault="00D83FC4" w:rsidP="001275F0">
      <w:pPr>
        <w:jc w:val="both"/>
      </w:pPr>
      <w:r>
        <w:t>Po celou dobu realizace projektu probíhá konzultační proces v souladu s metodikou Postupy MAP II.</w:t>
      </w:r>
    </w:p>
    <w:p w:rsidR="00D83FC4" w:rsidRDefault="00D83FC4" w:rsidP="001275F0">
      <w:pPr>
        <w:pStyle w:val="Odstavecseseznamem"/>
        <w:numPr>
          <w:ilvl w:val="0"/>
          <w:numId w:val="6"/>
        </w:numPr>
        <w:jc w:val="both"/>
      </w:pPr>
      <w:r>
        <w:t>dotčená veřejnost a zapojené subjekty jsou informováni o zahájení projektu, o možnostech zapojení se do realizace projektu, o dílčích výstupech a obsazení PS na webu realizátora projektu a FB profilu projektu</w:t>
      </w:r>
    </w:p>
    <w:p w:rsidR="00BE5598" w:rsidRDefault="00BE5598" w:rsidP="001275F0">
      <w:pPr>
        <w:pStyle w:val="Odstavecseseznamem"/>
        <w:numPr>
          <w:ilvl w:val="0"/>
          <w:numId w:val="6"/>
        </w:numPr>
        <w:jc w:val="both"/>
      </w:pPr>
      <w:r>
        <w:t>osobní setkání a konzultace s řediteli všech mateřských, základních, základních uměleckých škol a neformálního vzdělávání za účelem předání informa</w:t>
      </w:r>
      <w:r w:rsidR="001275F0">
        <w:t>cí o projektu, zjištění zájmu o </w:t>
      </w:r>
      <w:r>
        <w:t>zapojení se v pracovních orgánech a implementačních aktivitách</w:t>
      </w:r>
    </w:p>
    <w:p w:rsidR="00D04AE6" w:rsidRDefault="00BE5598" w:rsidP="000F0480">
      <w:pPr>
        <w:pStyle w:val="Odstavecseseznamem"/>
        <w:numPr>
          <w:ilvl w:val="0"/>
          <w:numId w:val="6"/>
        </w:numPr>
        <w:jc w:val="both"/>
      </w:pPr>
      <w:r>
        <w:t xml:space="preserve">během </w:t>
      </w:r>
      <w:r w:rsidR="00EC4F48">
        <w:t xml:space="preserve">realizace </w:t>
      </w:r>
      <w:r>
        <w:t>projektu budou probíhat připomínková říze</w:t>
      </w:r>
      <w:r w:rsidR="001275F0">
        <w:t>ní k dílčím výstupům projektu a </w:t>
      </w:r>
      <w:r>
        <w:t>zároveň bude o těchto výstupech veřejnost informován</w:t>
      </w:r>
      <w:r w:rsidR="00D04AE6">
        <w:t>a prostřednictvím webu projektu – vypořádání připomínek a zpětná vazba bude zajištěna prostřednictvím e-mailu (</w:t>
      </w:r>
      <w:r w:rsidR="00D04AE6" w:rsidRPr="00D04AE6">
        <w:t>map@mastelcsko.cz</w:t>
      </w:r>
      <w:r w:rsidR="00D04AE6">
        <w:t>), příjem připomínek bude probíhat do 5 pracovních dnů a vypořádání těchto připomínek do 3 pracovních dnů</w:t>
      </w:r>
    </w:p>
    <w:p w:rsidR="0004124A" w:rsidRDefault="0004124A" w:rsidP="000F0480">
      <w:pPr>
        <w:pStyle w:val="Odstavecseseznamem"/>
        <w:numPr>
          <w:ilvl w:val="0"/>
          <w:numId w:val="6"/>
        </w:numPr>
        <w:jc w:val="both"/>
      </w:pPr>
      <w:r>
        <w:t>během realizace projektu budou realizovány akce na podporu výměny zkušeností s možností zapojení odborníka například formou workshopů, kulatých stolů atd.</w:t>
      </w:r>
      <w:r w:rsidR="00D04AE6">
        <w:t xml:space="preserve"> - vypořádání připomínek a zpětná vazba bude zajištěna prostřednictvím e-mailu (</w:t>
      </w:r>
      <w:r w:rsidR="00D04AE6" w:rsidRPr="00D04AE6">
        <w:t>map@mastelcsko.cz</w:t>
      </w:r>
      <w:r w:rsidR="00D04AE6">
        <w:t xml:space="preserve">), příjem </w:t>
      </w:r>
      <w:r w:rsidR="00D04AE6">
        <w:lastRenderedPageBreak/>
        <w:t>připomínek bude probíhat do 5 pracovních dnů a vypořádání těchto připomínek do 3 pracovních dnů</w:t>
      </w:r>
    </w:p>
    <w:p w:rsidR="0004124A" w:rsidRDefault="0004124A" w:rsidP="001275F0">
      <w:pPr>
        <w:pStyle w:val="Odstavecseseznamem"/>
        <w:numPr>
          <w:ilvl w:val="0"/>
          <w:numId w:val="6"/>
        </w:numPr>
        <w:jc w:val="both"/>
      </w:pPr>
      <w:r>
        <w:t>workshopy s rodiči – během realizace projektu proběhnou minimálně 4 workshopy s rodiči pod vedením odborníků v tématech rozvoje kvalitního inkluziv</w:t>
      </w:r>
      <w:r w:rsidR="001275F0">
        <w:t>ního vzdělávání a nerovností ve </w:t>
      </w:r>
      <w:proofErr w:type="gramStart"/>
      <w:r>
        <w:t>vzdělávání</w:t>
      </w:r>
      <w:r w:rsidR="00D04AE6">
        <w:t xml:space="preserve"> - vypořádání</w:t>
      </w:r>
      <w:proofErr w:type="gramEnd"/>
      <w:r w:rsidR="00D04AE6">
        <w:t xml:space="preserve"> připomínek a zpětná vazba bude zajištěna prostřednictvím e-mailu (</w:t>
      </w:r>
      <w:r w:rsidR="00D04AE6" w:rsidRPr="00D04AE6">
        <w:t>map@mastelcsko.cz</w:t>
      </w:r>
      <w:r w:rsidR="00D04AE6">
        <w:t>), příjem připomínek bude probíhat do 5 pracovních dnů a vypořádání těchto připomínek do 3 pracovních dnů</w:t>
      </w:r>
    </w:p>
    <w:p w:rsidR="004F66FC" w:rsidRDefault="004F66FC" w:rsidP="001275F0">
      <w:pPr>
        <w:jc w:val="both"/>
      </w:pPr>
      <w:r w:rsidRPr="004F66FC">
        <w:rPr>
          <w:b/>
          <w:color w:val="7030A0"/>
          <w:sz w:val="32"/>
          <w:szCs w:val="32"/>
        </w:rPr>
        <w:t>Způsoby a termíny přijímání podnětů a připomínek</w:t>
      </w:r>
      <w:r>
        <w:t xml:space="preserve"> </w:t>
      </w:r>
    </w:p>
    <w:p w:rsidR="00350E1E" w:rsidRDefault="004F66FC" w:rsidP="001275F0">
      <w:pPr>
        <w:jc w:val="both"/>
      </w:pPr>
      <w:r w:rsidRPr="00723733">
        <w:t xml:space="preserve">Na webových stránkách </w:t>
      </w:r>
      <w:r w:rsidR="00723733">
        <w:t xml:space="preserve">Místní akční skupiny </w:t>
      </w:r>
      <w:proofErr w:type="spellStart"/>
      <w:r w:rsidR="00723733">
        <w:t>Telčsko</w:t>
      </w:r>
      <w:proofErr w:type="spellEnd"/>
      <w:r w:rsidRPr="00723733">
        <w:t xml:space="preserve"> je uveřejněn kontaktní e-mail</w:t>
      </w:r>
      <w:r>
        <w:t xml:space="preserve">, na který mohou všichni zájemci posílat své podněty, a to jak s připomínkami ke konkrétním materiálům se stanoveným termínem pro vyjádření, tak s dotazy a podněty k projektu a jeho aktivitám. Obsah a struktura výstupů projektu je primárně řešena v rámci porad a jednání realizačního týmu s ohledem na výstupy pracovních skupin a prostřednictvím elektronické komunikace mezi jednotlivými členy RT a PS. Následně jsou materiály k připomínkování uveřejněny na webových stránkách projektu, e-mailem rozeslány členům pracovních skupin, členům Řídicího výboru a zástupcům zapojených škol. </w:t>
      </w:r>
    </w:p>
    <w:p w:rsidR="004F66FC" w:rsidRDefault="004F66FC" w:rsidP="001275F0">
      <w:pPr>
        <w:jc w:val="both"/>
      </w:pPr>
      <w:r>
        <w:t>Termíny pro sdělení námětů a připomínek k zaslaným podkladům jsou vždy pevně stanoveny konkrétním dat</w:t>
      </w:r>
      <w:r w:rsidR="00723733">
        <w:t>e</w:t>
      </w:r>
      <w:r>
        <w:t>m a časem.</w:t>
      </w:r>
    </w:p>
    <w:p w:rsidR="00350E1E" w:rsidRDefault="00917E93" w:rsidP="004F66FC">
      <w:pPr>
        <w:rPr>
          <w:b/>
          <w:color w:val="7030A0"/>
          <w:sz w:val="32"/>
          <w:szCs w:val="32"/>
        </w:rPr>
      </w:pPr>
      <w:r w:rsidRPr="00917E93">
        <w:rPr>
          <w:b/>
          <w:color w:val="7030A0"/>
          <w:sz w:val="32"/>
          <w:szCs w:val="32"/>
        </w:rPr>
        <w:t>Subjekty zapojené a spolupracující v MAP II</w:t>
      </w:r>
    </w:p>
    <w:p w:rsidR="00486EF8" w:rsidRPr="00486EF8" w:rsidRDefault="00486EF8" w:rsidP="004F66FC">
      <w:pPr>
        <w:rPr>
          <w:b/>
          <w:sz w:val="28"/>
          <w:szCs w:val="28"/>
        </w:rPr>
      </w:pPr>
      <w:r w:rsidRPr="00486EF8">
        <w:rPr>
          <w:b/>
          <w:sz w:val="28"/>
          <w:szCs w:val="28"/>
        </w:rPr>
        <w:t>Školy</w:t>
      </w:r>
    </w:p>
    <w:tbl>
      <w:tblPr>
        <w:tblStyle w:val="Mkatabulky"/>
        <w:tblW w:w="8359" w:type="dxa"/>
        <w:tblLayout w:type="fixed"/>
        <w:tblLook w:val="04A0" w:firstRow="1" w:lastRow="0" w:firstColumn="1" w:lastColumn="0" w:noHBand="0" w:noVBand="1"/>
      </w:tblPr>
      <w:tblGrid>
        <w:gridCol w:w="2689"/>
        <w:gridCol w:w="5670"/>
      </w:tblGrid>
      <w:tr w:rsidR="0070783D" w:rsidRPr="00350E1E" w:rsidTr="001763C5">
        <w:trPr>
          <w:trHeight w:val="1144"/>
        </w:trPr>
        <w:tc>
          <w:tcPr>
            <w:tcW w:w="2689" w:type="dxa"/>
            <w:shd w:val="clear" w:color="auto" w:fill="CCCCFF"/>
            <w:noWrap/>
            <w:vAlign w:val="center"/>
            <w:hideMark/>
          </w:tcPr>
          <w:p w:rsidR="0070783D" w:rsidRPr="00350E1E" w:rsidRDefault="0070783D" w:rsidP="00917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0E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Škola</w:t>
            </w:r>
          </w:p>
        </w:tc>
        <w:tc>
          <w:tcPr>
            <w:tcW w:w="5670" w:type="dxa"/>
            <w:shd w:val="clear" w:color="auto" w:fill="CCCCFF"/>
            <w:noWrap/>
            <w:vAlign w:val="center"/>
            <w:hideMark/>
          </w:tcPr>
          <w:p w:rsidR="0070783D" w:rsidRPr="00350E1E" w:rsidRDefault="0070783D" w:rsidP="00DA4A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Zapojení do ŘV nebo PS</w:t>
            </w:r>
          </w:p>
        </w:tc>
      </w:tr>
      <w:tr w:rsidR="00F202CF" w:rsidRPr="00350E1E" w:rsidTr="009720DD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škola a mateřská škola Krahulčí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čtenářskou gramotnost, PS pro rovné příležitosti, PS pro předškolní vzdělávání, PS pro malotřídní školy</w:t>
            </w:r>
          </w:p>
        </w:tc>
      </w:tr>
      <w:tr w:rsidR="00F202CF" w:rsidRPr="00350E1E" w:rsidTr="00340591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škola a Mateřská škola Mrákotín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čtenářskou gramotnost, PS pro malotřídní školy</w:t>
            </w:r>
          </w:p>
        </w:tc>
      </w:tr>
      <w:tr w:rsidR="00F202CF" w:rsidRPr="00350E1E" w:rsidTr="003B2882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Mateřská škola Nevcehle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předškolní vzdělávání</w:t>
            </w:r>
          </w:p>
        </w:tc>
      </w:tr>
      <w:tr w:rsidR="00F202CF" w:rsidRPr="00350E1E" w:rsidTr="00264FA5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škola a Mateřská škola Nová Říše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matematickou gramotnost, PS pro rovné příležitosti, PS pro předškolní vzdělávání</w:t>
            </w:r>
          </w:p>
        </w:tc>
      </w:tr>
      <w:tr w:rsidR="00F202CF" w:rsidRPr="00350E1E" w:rsidTr="00D04F51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Mateřská škola Radkov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předškolní vzdělávání</w:t>
            </w:r>
          </w:p>
        </w:tc>
      </w:tr>
      <w:tr w:rsidR="00F202CF" w:rsidRPr="00350E1E" w:rsidTr="00DC3349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škola a Mateřská škola Stará Říše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čtenářskou gramotnost, PS pro malotřídní školy</w:t>
            </w:r>
          </w:p>
        </w:tc>
      </w:tr>
      <w:tr w:rsidR="00F202CF" w:rsidRPr="00350E1E" w:rsidTr="0095134A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Mateřská škola Telč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předškolní vzdělávání</w:t>
            </w:r>
          </w:p>
        </w:tc>
      </w:tr>
      <w:tr w:rsidR="00F202CF" w:rsidRPr="00350E1E" w:rsidTr="00BD6F87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škola Telč, Hradecká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čtenářskou gramotnost, PS pro matematickou gramotnost, PS pro rovné příležitosti, PS pro předškolní vzdělávání</w:t>
            </w:r>
          </w:p>
        </w:tc>
      </w:tr>
      <w:tr w:rsidR="00F202CF" w:rsidRPr="00350E1E" w:rsidTr="00091160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škola Telč, Masarykova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čtenářskou gramotnost, PS pro matematickou gramotnost, PS pro financování</w:t>
            </w:r>
            <w:r w:rsidR="0070783D">
              <w:rPr>
                <w:rFonts w:ascii="Calibri" w:eastAsia="Times New Roman" w:hAnsi="Calibri" w:cs="Times New Roman"/>
                <w:color w:val="000000"/>
                <w:lang w:eastAsia="cs-CZ"/>
              </w:rPr>
              <w:t>, PS pro rovné příležitosti</w:t>
            </w:r>
          </w:p>
        </w:tc>
      </w:tr>
      <w:tr w:rsidR="00F202CF" w:rsidRPr="00350E1E" w:rsidTr="00696FA9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Základní škola Urbanov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čtenářskou gramotnost, PS pro malotřídní školy</w:t>
            </w:r>
          </w:p>
        </w:tc>
      </w:tr>
      <w:tr w:rsidR="00F202CF" w:rsidRPr="00350E1E" w:rsidTr="007A6C4C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Mateřská škola Sedlejov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předškolní vzdělávání</w:t>
            </w:r>
          </w:p>
        </w:tc>
      </w:tr>
      <w:tr w:rsidR="00F202CF" w:rsidRPr="00350E1E" w:rsidTr="00DD45FD">
        <w:trPr>
          <w:trHeight w:val="567"/>
        </w:trPr>
        <w:tc>
          <w:tcPr>
            <w:tcW w:w="2689" w:type="dxa"/>
            <w:vAlign w:val="center"/>
            <w:hideMark/>
          </w:tcPr>
          <w:p w:rsidR="00F202CF" w:rsidRPr="0070783D" w:rsidRDefault="00F202CF" w:rsidP="00917E93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078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Základní umělecká škola Telč</w:t>
            </w:r>
          </w:p>
        </w:tc>
        <w:tc>
          <w:tcPr>
            <w:tcW w:w="5670" w:type="dxa"/>
            <w:vAlign w:val="center"/>
          </w:tcPr>
          <w:p w:rsidR="00F202CF" w:rsidRPr="00350E1E" w:rsidRDefault="00F202CF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</w:t>
            </w:r>
          </w:p>
        </w:tc>
      </w:tr>
    </w:tbl>
    <w:p w:rsidR="00710C3F" w:rsidRDefault="00710C3F" w:rsidP="004F66FC">
      <w:pPr>
        <w:rPr>
          <w:b/>
          <w:sz w:val="28"/>
          <w:szCs w:val="28"/>
        </w:rPr>
      </w:pPr>
    </w:p>
    <w:p w:rsidR="005527D3" w:rsidRDefault="005527D3" w:rsidP="004F66FC">
      <w:pPr>
        <w:rPr>
          <w:b/>
          <w:sz w:val="28"/>
          <w:szCs w:val="28"/>
        </w:rPr>
      </w:pPr>
    </w:p>
    <w:p w:rsidR="00120D50" w:rsidRDefault="00486EF8" w:rsidP="004F66FC">
      <w:pPr>
        <w:rPr>
          <w:b/>
          <w:sz w:val="28"/>
          <w:szCs w:val="28"/>
        </w:rPr>
      </w:pPr>
      <w:r w:rsidRPr="00486EF8">
        <w:rPr>
          <w:b/>
          <w:sz w:val="28"/>
          <w:szCs w:val="28"/>
        </w:rPr>
        <w:t>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693"/>
      </w:tblGrid>
      <w:tr w:rsidR="00DA4A70" w:rsidTr="00DA4A70">
        <w:trPr>
          <w:trHeight w:val="567"/>
        </w:trPr>
        <w:tc>
          <w:tcPr>
            <w:tcW w:w="2972" w:type="dxa"/>
            <w:shd w:val="clear" w:color="auto" w:fill="CCCCFF"/>
            <w:vAlign w:val="center"/>
          </w:tcPr>
          <w:p w:rsidR="00DA4A70" w:rsidRPr="00917E93" w:rsidRDefault="00DA4A70" w:rsidP="004D6F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Zřizovatel</w:t>
            </w:r>
          </w:p>
        </w:tc>
        <w:tc>
          <w:tcPr>
            <w:tcW w:w="2693" w:type="dxa"/>
            <w:shd w:val="clear" w:color="auto" w:fill="CCCCFF"/>
            <w:vAlign w:val="center"/>
          </w:tcPr>
          <w:p w:rsidR="00DA4A70" w:rsidRPr="00917E93" w:rsidRDefault="00DA4A70" w:rsidP="004D6F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Starosta</w:t>
            </w:r>
          </w:p>
        </w:tc>
        <w:tc>
          <w:tcPr>
            <w:tcW w:w="2693" w:type="dxa"/>
            <w:shd w:val="clear" w:color="auto" w:fill="CCCCFF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Zapojení do ŘV nebo PS</w:t>
            </w: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Obec Krahulčí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Pavel Líbal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Městys Mrákotín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Miroslav Požár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ŘV</w:t>
            </w: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Obec Nevcehle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Karel </w:t>
            </w:r>
            <w:proofErr w:type="spellStart"/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Hirš</w:t>
            </w:r>
            <w:proofErr w:type="spellEnd"/>
          </w:p>
        </w:tc>
        <w:tc>
          <w:tcPr>
            <w:tcW w:w="2693" w:type="dxa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Městys Nová Říše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Ing. Jaroslav </w:t>
            </w:r>
            <w:proofErr w:type="spellStart"/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Pachr</w:t>
            </w:r>
            <w:proofErr w:type="spellEnd"/>
          </w:p>
        </w:tc>
        <w:tc>
          <w:tcPr>
            <w:tcW w:w="2693" w:type="dxa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Obec Radkov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Miroslav Mareček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 Sedlejov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Ing. Milan Beneš</w:t>
            </w:r>
          </w:p>
        </w:tc>
        <w:tc>
          <w:tcPr>
            <w:tcW w:w="2693" w:type="dxa"/>
            <w:vAlign w:val="center"/>
          </w:tcPr>
          <w:p w:rsidR="00DA4A70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Městys Stará Říše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Zdeněk Svoboda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6F96">
              <w:rPr>
                <w:rFonts w:ascii="Calibri" w:eastAsia="Times New Roman" w:hAnsi="Calibri" w:cs="Times New Roman"/>
                <w:color w:val="000000"/>
                <w:lang w:eastAsia="cs-CZ"/>
              </w:rPr>
              <w:t>Obec Urbanov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Zažímal</w:t>
            </w:r>
            <w:proofErr w:type="spellEnd"/>
          </w:p>
        </w:tc>
        <w:tc>
          <w:tcPr>
            <w:tcW w:w="2693" w:type="dxa"/>
            <w:vAlign w:val="center"/>
          </w:tcPr>
          <w:p w:rsidR="00DA4A70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A4A70" w:rsidTr="00DA4A70">
        <w:trPr>
          <w:trHeight w:val="567"/>
        </w:trPr>
        <w:tc>
          <w:tcPr>
            <w:tcW w:w="2972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 Telč</w:t>
            </w:r>
          </w:p>
        </w:tc>
        <w:tc>
          <w:tcPr>
            <w:tcW w:w="2693" w:type="dxa"/>
            <w:vAlign w:val="center"/>
          </w:tcPr>
          <w:p w:rsidR="00DA4A70" w:rsidRPr="00917E93" w:rsidRDefault="00DA4A70" w:rsidP="004D6F96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Mgr. Roman Fabeš</w:t>
            </w:r>
          </w:p>
        </w:tc>
        <w:tc>
          <w:tcPr>
            <w:tcW w:w="2693" w:type="dxa"/>
            <w:vAlign w:val="center"/>
          </w:tcPr>
          <w:p w:rsidR="00DA4A70" w:rsidRDefault="00DA4A70" w:rsidP="00DA4A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ŘV</w:t>
            </w:r>
            <w:r w:rsidR="001275F0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PS pro financování</w:t>
            </w:r>
          </w:p>
        </w:tc>
      </w:tr>
    </w:tbl>
    <w:p w:rsidR="004D6F96" w:rsidRDefault="004D6F96" w:rsidP="004F66FC">
      <w:pPr>
        <w:rPr>
          <w:b/>
          <w:sz w:val="28"/>
          <w:szCs w:val="28"/>
        </w:rPr>
      </w:pPr>
    </w:p>
    <w:p w:rsidR="004D6F96" w:rsidRDefault="004D6F96" w:rsidP="004F6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1"/>
        <w:gridCol w:w="2754"/>
        <w:gridCol w:w="1944"/>
      </w:tblGrid>
      <w:tr w:rsidR="00DA4A70" w:rsidTr="00DA4A70">
        <w:trPr>
          <w:trHeight w:val="567"/>
        </w:trPr>
        <w:tc>
          <w:tcPr>
            <w:tcW w:w="3661" w:type="dxa"/>
            <w:shd w:val="clear" w:color="auto" w:fill="CCCCFF"/>
            <w:vAlign w:val="center"/>
          </w:tcPr>
          <w:p w:rsidR="00DA4A70" w:rsidRPr="00474AA8" w:rsidRDefault="00DA4A70" w:rsidP="00474AA8">
            <w:pPr>
              <w:jc w:val="center"/>
              <w:rPr>
                <w:b/>
              </w:rPr>
            </w:pPr>
            <w:r w:rsidRPr="00474AA8">
              <w:rPr>
                <w:b/>
              </w:rPr>
              <w:t>Organizace</w:t>
            </w:r>
          </w:p>
        </w:tc>
        <w:tc>
          <w:tcPr>
            <w:tcW w:w="2754" w:type="dxa"/>
            <w:shd w:val="clear" w:color="auto" w:fill="CCCCFF"/>
            <w:vAlign w:val="center"/>
          </w:tcPr>
          <w:p w:rsidR="00DA4A70" w:rsidRPr="00474AA8" w:rsidRDefault="00DA4A70" w:rsidP="00474AA8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1944" w:type="dxa"/>
            <w:shd w:val="clear" w:color="auto" w:fill="CCCCFF"/>
            <w:vAlign w:val="center"/>
          </w:tcPr>
          <w:p w:rsidR="00DA4A70" w:rsidRDefault="00DA4A70" w:rsidP="00DA4A70">
            <w:pPr>
              <w:jc w:val="center"/>
              <w:rPr>
                <w:b/>
              </w:rPr>
            </w:pPr>
            <w:r>
              <w:rPr>
                <w:b/>
              </w:rPr>
              <w:t>Zapojení do ŘV nebo PS</w:t>
            </w: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4D6F96" w:rsidRDefault="00DA4A70" w:rsidP="00474AA8">
            <w:r w:rsidRPr="00710C3F">
              <w:t xml:space="preserve">Místní akční skupina Mikroregionu </w:t>
            </w:r>
            <w:proofErr w:type="spellStart"/>
            <w:r w:rsidRPr="00710C3F">
              <w:t>Telčsko</w:t>
            </w:r>
            <w:proofErr w:type="spellEnd"/>
          </w:p>
        </w:tc>
        <w:tc>
          <w:tcPr>
            <w:tcW w:w="2754" w:type="dxa"/>
            <w:vAlign w:val="center"/>
          </w:tcPr>
          <w:p w:rsidR="00DA4A70" w:rsidRDefault="00DA4A70" w:rsidP="00474AA8">
            <w:r w:rsidRPr="00710C3F">
              <w:t>Marie Prknová</w:t>
            </w:r>
          </w:p>
        </w:tc>
        <w:tc>
          <w:tcPr>
            <w:tcW w:w="1944" w:type="dxa"/>
            <w:vAlign w:val="center"/>
          </w:tcPr>
          <w:p w:rsidR="00DA4A70" w:rsidRPr="00710C3F" w:rsidRDefault="00DA4A70" w:rsidP="00DA4A70">
            <w:pPr>
              <w:jc w:val="center"/>
            </w:pPr>
            <w:r>
              <w:t>ŘV</w:t>
            </w: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4D6F96" w:rsidRDefault="00DA4A70" w:rsidP="00474AA8">
            <w:r w:rsidRPr="004D6F96">
              <w:t xml:space="preserve">Mikroregion </w:t>
            </w:r>
            <w:proofErr w:type="spellStart"/>
            <w:r w:rsidRPr="004D6F96">
              <w:t>Telčsko</w:t>
            </w:r>
            <w:proofErr w:type="spellEnd"/>
          </w:p>
        </w:tc>
        <w:tc>
          <w:tcPr>
            <w:tcW w:w="2754" w:type="dxa"/>
            <w:vAlign w:val="center"/>
          </w:tcPr>
          <w:p w:rsidR="00DA4A70" w:rsidRPr="00E75612" w:rsidRDefault="00DA4A70" w:rsidP="00474AA8">
            <w:r w:rsidRPr="00E75612">
              <w:t>Mgr. Roman Fabeš</w:t>
            </w:r>
          </w:p>
        </w:tc>
        <w:tc>
          <w:tcPr>
            <w:tcW w:w="1944" w:type="dxa"/>
            <w:vAlign w:val="center"/>
          </w:tcPr>
          <w:p w:rsidR="00DA4A70" w:rsidRPr="00E75612" w:rsidRDefault="00DA4A70" w:rsidP="00DA4A70">
            <w:pPr>
              <w:jc w:val="center"/>
            </w:pPr>
            <w:r>
              <w:t>ŘV</w:t>
            </w: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AA39B8" w:rsidRDefault="00DA4A70" w:rsidP="00474AA8">
            <w:r>
              <w:t xml:space="preserve">Na Větvi,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2754" w:type="dxa"/>
            <w:vAlign w:val="center"/>
          </w:tcPr>
          <w:p w:rsidR="00DA4A70" w:rsidRPr="00AA39B8" w:rsidRDefault="00BE728C" w:rsidP="00474AA8">
            <w:r>
              <w:t xml:space="preserve">Bc. </w:t>
            </w:r>
            <w:r w:rsidR="00DA4A70" w:rsidRPr="00AA39B8">
              <w:t>Lucie Váchová</w:t>
            </w:r>
          </w:p>
        </w:tc>
        <w:tc>
          <w:tcPr>
            <w:tcW w:w="1944" w:type="dxa"/>
            <w:vAlign w:val="center"/>
          </w:tcPr>
          <w:p w:rsidR="00DA4A70" w:rsidRPr="00AA39B8" w:rsidRDefault="00C80A6D" w:rsidP="00DA4A70">
            <w:pPr>
              <w:jc w:val="center"/>
            </w:pPr>
            <w:r>
              <w:t xml:space="preserve">ŘV, </w:t>
            </w:r>
            <w:r w:rsidR="00DA4A70">
              <w:t>PS pro předškolní vzdělávání</w:t>
            </w: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AA39B8" w:rsidRDefault="00DA4A70" w:rsidP="00474AA8">
            <w:proofErr w:type="gramStart"/>
            <w:r w:rsidRPr="005527D3">
              <w:t>Krteček - Rodinné</w:t>
            </w:r>
            <w:proofErr w:type="gramEnd"/>
            <w:r w:rsidRPr="005527D3">
              <w:t xml:space="preserve"> centrum z.</w:t>
            </w:r>
            <w:r w:rsidR="00731937">
              <w:t xml:space="preserve"> </w:t>
            </w:r>
            <w:r w:rsidRPr="005527D3">
              <w:t>s.</w:t>
            </w:r>
          </w:p>
        </w:tc>
        <w:tc>
          <w:tcPr>
            <w:tcW w:w="2754" w:type="dxa"/>
            <w:vAlign w:val="center"/>
          </w:tcPr>
          <w:p w:rsidR="00DA4A70" w:rsidRPr="00AA39B8" w:rsidRDefault="00DA4A70" w:rsidP="00474AA8">
            <w:r w:rsidRPr="00AA39B8">
              <w:t xml:space="preserve">Renata </w:t>
            </w:r>
            <w:proofErr w:type="spellStart"/>
            <w:r w:rsidRPr="00AA39B8">
              <w:t>Šeniglová</w:t>
            </w:r>
            <w:proofErr w:type="spellEnd"/>
          </w:p>
        </w:tc>
        <w:tc>
          <w:tcPr>
            <w:tcW w:w="1944" w:type="dxa"/>
            <w:vAlign w:val="center"/>
          </w:tcPr>
          <w:p w:rsidR="00DA4A70" w:rsidRPr="00AA39B8" w:rsidRDefault="00DA4A70" w:rsidP="00DA4A70">
            <w:pPr>
              <w:jc w:val="center"/>
            </w:pP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350E1E" w:rsidRDefault="00DA4A70" w:rsidP="00474AA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27D3">
              <w:rPr>
                <w:rFonts w:ascii="Calibri" w:eastAsia="Times New Roman" w:hAnsi="Calibri" w:cs="Times New Roman"/>
                <w:color w:val="000000"/>
                <w:lang w:eastAsia="cs-CZ"/>
              </w:rPr>
              <w:t>Dům dětí a mládeže Telč, příspěvková organizace</w:t>
            </w:r>
          </w:p>
        </w:tc>
        <w:tc>
          <w:tcPr>
            <w:tcW w:w="2754" w:type="dxa"/>
            <w:vAlign w:val="center"/>
          </w:tcPr>
          <w:p w:rsidR="00DA4A70" w:rsidRPr="00350E1E" w:rsidRDefault="00DA4A70" w:rsidP="00474AA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0E1E">
              <w:rPr>
                <w:rFonts w:ascii="Calibri" w:eastAsia="Times New Roman" w:hAnsi="Calibri" w:cs="Times New Roman"/>
                <w:color w:val="000000"/>
                <w:lang w:eastAsia="cs-CZ"/>
              </w:rPr>
              <w:t>Mgr. Luboš Janovský</w:t>
            </w:r>
          </w:p>
        </w:tc>
        <w:tc>
          <w:tcPr>
            <w:tcW w:w="1944" w:type="dxa"/>
            <w:vAlign w:val="center"/>
          </w:tcPr>
          <w:p w:rsidR="00DA4A70" w:rsidRPr="00350E1E" w:rsidRDefault="00DA4A70" w:rsidP="00DA4A7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</w:t>
            </w: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AA39B8" w:rsidRDefault="00DA4A70" w:rsidP="00474AA8">
            <w:proofErr w:type="spellStart"/>
            <w:r w:rsidRPr="005527D3">
              <w:lastRenderedPageBreak/>
              <w:t>ZASTÁVka</w:t>
            </w:r>
            <w:proofErr w:type="spellEnd"/>
            <w:r w:rsidRPr="005527D3">
              <w:t xml:space="preserve"> </w:t>
            </w:r>
            <w:proofErr w:type="gramStart"/>
            <w:r w:rsidRPr="005527D3">
              <w:t>Telč -nízkoprahové</w:t>
            </w:r>
            <w:proofErr w:type="gramEnd"/>
            <w:r w:rsidRPr="005527D3">
              <w:t xml:space="preserve"> zařízení pro děti a mládež</w:t>
            </w:r>
          </w:p>
        </w:tc>
        <w:tc>
          <w:tcPr>
            <w:tcW w:w="2754" w:type="dxa"/>
            <w:vAlign w:val="center"/>
          </w:tcPr>
          <w:p w:rsidR="00DA4A70" w:rsidRPr="00AA39B8" w:rsidRDefault="00DA4A70" w:rsidP="00474AA8">
            <w:r w:rsidRPr="00AA39B8">
              <w:t>Mgr. Šárka Štočková</w:t>
            </w:r>
          </w:p>
        </w:tc>
        <w:tc>
          <w:tcPr>
            <w:tcW w:w="1944" w:type="dxa"/>
            <w:vAlign w:val="center"/>
          </w:tcPr>
          <w:p w:rsidR="00DA4A70" w:rsidRPr="00AA39B8" w:rsidRDefault="0070783D" w:rsidP="00DA4A70">
            <w:pPr>
              <w:jc w:val="center"/>
            </w:pPr>
            <w:r>
              <w:t>PS pro rovné příležitosti</w:t>
            </w:r>
          </w:p>
        </w:tc>
      </w:tr>
      <w:tr w:rsidR="00DA4A70" w:rsidTr="00DA4A70">
        <w:trPr>
          <w:trHeight w:val="567"/>
        </w:trPr>
        <w:tc>
          <w:tcPr>
            <w:tcW w:w="3661" w:type="dxa"/>
            <w:vAlign w:val="center"/>
          </w:tcPr>
          <w:p w:rsidR="00DA4A70" w:rsidRPr="00AA39B8" w:rsidRDefault="00DA4A70" w:rsidP="00474AA8">
            <w:r>
              <w:t>Univerzitní centrum Telč</w:t>
            </w:r>
          </w:p>
        </w:tc>
        <w:tc>
          <w:tcPr>
            <w:tcW w:w="2754" w:type="dxa"/>
            <w:vAlign w:val="center"/>
          </w:tcPr>
          <w:p w:rsidR="00DA4A70" w:rsidRPr="00AA39B8" w:rsidRDefault="00DA4A70" w:rsidP="00474AA8">
            <w:r w:rsidRPr="00E75612">
              <w:t>Mgr. Jaroslav Makovec</w:t>
            </w:r>
          </w:p>
        </w:tc>
        <w:tc>
          <w:tcPr>
            <w:tcW w:w="1944" w:type="dxa"/>
            <w:vAlign w:val="center"/>
          </w:tcPr>
          <w:p w:rsidR="00DA4A70" w:rsidRPr="00E75612" w:rsidRDefault="00DA4A70" w:rsidP="00DA4A70">
            <w:pPr>
              <w:jc w:val="center"/>
            </w:pPr>
          </w:p>
        </w:tc>
      </w:tr>
      <w:tr w:rsidR="00B926A3" w:rsidTr="00DA4A70">
        <w:trPr>
          <w:trHeight w:val="567"/>
        </w:trPr>
        <w:tc>
          <w:tcPr>
            <w:tcW w:w="3661" w:type="dxa"/>
            <w:vAlign w:val="center"/>
          </w:tcPr>
          <w:p w:rsidR="00B926A3" w:rsidRDefault="00B926A3" w:rsidP="00474AA8">
            <w:r>
              <w:t>Panský dvůr Telč volnočasový z. s.</w:t>
            </w:r>
          </w:p>
        </w:tc>
        <w:tc>
          <w:tcPr>
            <w:tcW w:w="2754" w:type="dxa"/>
            <w:vAlign w:val="center"/>
          </w:tcPr>
          <w:p w:rsidR="00B926A3" w:rsidRPr="00E75612" w:rsidRDefault="00B926A3" w:rsidP="00474AA8">
            <w:r>
              <w:t xml:space="preserve">Kateřina </w:t>
            </w:r>
            <w:proofErr w:type="spellStart"/>
            <w:r>
              <w:t>Kodysová</w:t>
            </w:r>
            <w:proofErr w:type="spellEnd"/>
          </w:p>
        </w:tc>
        <w:tc>
          <w:tcPr>
            <w:tcW w:w="1944" w:type="dxa"/>
            <w:vAlign w:val="center"/>
          </w:tcPr>
          <w:p w:rsidR="00B926A3" w:rsidRPr="00E75612" w:rsidRDefault="00B926A3" w:rsidP="00DA4A70">
            <w:pPr>
              <w:jc w:val="center"/>
            </w:pPr>
          </w:p>
        </w:tc>
      </w:tr>
      <w:tr w:rsidR="00B926A3" w:rsidTr="00DA4A70">
        <w:trPr>
          <w:trHeight w:val="567"/>
        </w:trPr>
        <w:tc>
          <w:tcPr>
            <w:tcW w:w="3661" w:type="dxa"/>
            <w:vAlign w:val="center"/>
          </w:tcPr>
          <w:p w:rsidR="00B926A3" w:rsidRDefault="00B926A3" w:rsidP="00474AA8">
            <w:r>
              <w:t>Dětský domov Telč</w:t>
            </w:r>
          </w:p>
        </w:tc>
        <w:tc>
          <w:tcPr>
            <w:tcW w:w="2754" w:type="dxa"/>
            <w:vAlign w:val="center"/>
          </w:tcPr>
          <w:p w:rsidR="00B926A3" w:rsidRDefault="00B926A3" w:rsidP="00474AA8">
            <w:r>
              <w:t>Mgr. Milan Opravil</w:t>
            </w:r>
          </w:p>
        </w:tc>
        <w:tc>
          <w:tcPr>
            <w:tcW w:w="1944" w:type="dxa"/>
            <w:vAlign w:val="center"/>
          </w:tcPr>
          <w:p w:rsidR="00B926A3" w:rsidRPr="00E75612" w:rsidRDefault="00B926A3" w:rsidP="00DA4A70">
            <w:pPr>
              <w:jc w:val="center"/>
            </w:pPr>
            <w:r>
              <w:t>PS pro rovné příležitosti</w:t>
            </w:r>
          </w:p>
        </w:tc>
      </w:tr>
    </w:tbl>
    <w:p w:rsidR="00BE728C" w:rsidRDefault="00BE728C" w:rsidP="00BE728C"/>
    <w:p w:rsidR="00BE728C" w:rsidRDefault="00BE728C" w:rsidP="00BE728C"/>
    <w:p w:rsidR="00BE728C" w:rsidRDefault="00486EF8" w:rsidP="00BE728C">
      <w:r>
        <w:t>.</w:t>
      </w:r>
    </w:p>
    <w:p w:rsidR="0032294F" w:rsidRPr="00E9065F" w:rsidRDefault="0032294F" w:rsidP="00BE728C">
      <w:r>
        <w:rPr>
          <w:rFonts w:ascii="Arial" w:hAnsi="Arial" w:cs="Arial"/>
          <w:sz w:val="20"/>
          <w:szCs w:val="20"/>
        </w:rPr>
        <w:t xml:space="preserve">V Telči dne </w:t>
      </w:r>
      <w:r w:rsidR="00645D6D">
        <w:rPr>
          <w:rFonts w:ascii="Arial" w:hAnsi="Arial" w:cs="Arial"/>
          <w:sz w:val="20"/>
          <w:szCs w:val="20"/>
        </w:rPr>
        <w:t>26. března</w:t>
      </w:r>
      <w:r w:rsidR="004333F1">
        <w:rPr>
          <w:rFonts w:ascii="Arial" w:hAnsi="Arial" w:cs="Arial"/>
          <w:sz w:val="20"/>
          <w:szCs w:val="20"/>
        </w:rPr>
        <w:t xml:space="preserve"> 2019</w:t>
      </w:r>
    </w:p>
    <w:p w:rsidR="0032294F" w:rsidRDefault="0032294F" w:rsidP="0032294F">
      <w:pPr>
        <w:pStyle w:val="Default"/>
        <w:rPr>
          <w:rFonts w:ascii="Arial" w:hAnsi="Arial" w:cs="Arial"/>
          <w:sz w:val="20"/>
          <w:szCs w:val="20"/>
        </w:rPr>
      </w:pPr>
    </w:p>
    <w:p w:rsidR="0032294F" w:rsidRDefault="0032294F" w:rsidP="0032294F">
      <w:pPr>
        <w:pStyle w:val="Default"/>
        <w:rPr>
          <w:rFonts w:ascii="Arial" w:hAnsi="Arial" w:cs="Arial"/>
          <w:sz w:val="20"/>
          <w:szCs w:val="20"/>
        </w:rPr>
      </w:pPr>
    </w:p>
    <w:p w:rsidR="0032294F" w:rsidRDefault="0032294F" w:rsidP="0032294F">
      <w:pPr>
        <w:pStyle w:val="Default"/>
        <w:rPr>
          <w:rFonts w:ascii="Arial" w:hAnsi="Arial" w:cs="Arial"/>
          <w:sz w:val="20"/>
          <w:szCs w:val="20"/>
        </w:rPr>
      </w:pPr>
    </w:p>
    <w:p w:rsidR="0032294F" w:rsidRDefault="0032294F" w:rsidP="0032294F">
      <w:pPr>
        <w:pStyle w:val="Default"/>
        <w:rPr>
          <w:rFonts w:ascii="Arial" w:hAnsi="Arial" w:cs="Arial"/>
          <w:sz w:val="20"/>
          <w:szCs w:val="20"/>
        </w:rPr>
      </w:pPr>
    </w:p>
    <w:p w:rsidR="0032294F" w:rsidRDefault="0032294F" w:rsidP="0032294F">
      <w:pPr>
        <w:pStyle w:val="Default"/>
        <w:rPr>
          <w:rFonts w:ascii="Arial" w:hAnsi="Arial" w:cs="Arial"/>
          <w:sz w:val="20"/>
          <w:szCs w:val="20"/>
        </w:rPr>
      </w:pPr>
    </w:p>
    <w:p w:rsidR="0032294F" w:rsidRDefault="0032294F" w:rsidP="0032294F">
      <w:pPr>
        <w:pStyle w:val="Default"/>
        <w:tabs>
          <w:tab w:val="center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E9149A" w:rsidRDefault="00E9149A" w:rsidP="0032294F">
      <w:pPr>
        <w:pStyle w:val="Default"/>
        <w:tabs>
          <w:tab w:val="center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Mgr. Hynek </w:t>
      </w:r>
      <w:proofErr w:type="spellStart"/>
      <w:r>
        <w:rPr>
          <w:rFonts w:ascii="Arial" w:hAnsi="Arial" w:cs="Arial"/>
          <w:sz w:val="20"/>
          <w:szCs w:val="20"/>
        </w:rPr>
        <w:t>Vohoska</w:t>
      </w:r>
      <w:proofErr w:type="spellEnd"/>
    </w:p>
    <w:p w:rsidR="0032294F" w:rsidRDefault="0032294F" w:rsidP="0032294F">
      <w:pPr>
        <w:pStyle w:val="Default"/>
        <w:tabs>
          <w:tab w:val="center" w:pos="5670"/>
        </w:tabs>
      </w:pPr>
      <w:r>
        <w:rPr>
          <w:rFonts w:ascii="Arial" w:hAnsi="Arial" w:cs="Arial"/>
          <w:sz w:val="20"/>
          <w:szCs w:val="20"/>
        </w:rPr>
        <w:tab/>
      </w:r>
      <w:r w:rsidR="00756AF3">
        <w:rPr>
          <w:rFonts w:ascii="Arial" w:hAnsi="Arial" w:cs="Arial"/>
          <w:sz w:val="20"/>
          <w:szCs w:val="20"/>
        </w:rPr>
        <w:t>předseda Řídícího výboru</w:t>
      </w:r>
      <w:r w:rsidR="00EB4B1C">
        <w:rPr>
          <w:rFonts w:ascii="Arial" w:hAnsi="Arial" w:cs="Arial"/>
          <w:sz w:val="20"/>
          <w:szCs w:val="20"/>
        </w:rPr>
        <w:t xml:space="preserve"> MAP II.</w:t>
      </w:r>
    </w:p>
    <w:p w:rsidR="0032294F" w:rsidRPr="009D64C1" w:rsidRDefault="0032294F" w:rsidP="004F66FC"/>
    <w:sectPr w:rsidR="0032294F" w:rsidRPr="009D6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2B" w:rsidRDefault="00521C2B" w:rsidP="00AD19DD">
      <w:pPr>
        <w:spacing w:after="0" w:line="240" w:lineRule="auto"/>
      </w:pPr>
      <w:r>
        <w:separator/>
      </w:r>
    </w:p>
  </w:endnote>
  <w:endnote w:type="continuationSeparator" w:id="0">
    <w:p w:rsidR="00521C2B" w:rsidRDefault="00521C2B" w:rsidP="00AD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DD" w:rsidRPr="0019320B" w:rsidRDefault="00AD19DD" w:rsidP="00AD19DD">
    <w:pPr>
      <w:pStyle w:val="Zpat"/>
      <w:jc w:val="center"/>
    </w:pPr>
    <w:r w:rsidRPr="0019320B">
      <w:rPr>
        <w:bCs/>
      </w:rPr>
      <w:t>Místní akční plán rozvoje vzdělávání Telčska II.</w:t>
    </w:r>
  </w:p>
  <w:p w:rsidR="00AD19DD" w:rsidRDefault="00AD19DD" w:rsidP="00AD19DD">
    <w:pPr>
      <w:pStyle w:val="Zpat"/>
      <w:jc w:val="center"/>
    </w:pPr>
    <w:r w:rsidRPr="0019320B">
      <w:t>reg. č. CZ.02.3.68/0.0/0.0/17_047/0009139</w:t>
    </w:r>
  </w:p>
  <w:p w:rsidR="00AD19DD" w:rsidRDefault="00AD1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2B" w:rsidRDefault="00521C2B" w:rsidP="00AD19DD">
      <w:pPr>
        <w:spacing w:after="0" w:line="240" w:lineRule="auto"/>
      </w:pPr>
      <w:r>
        <w:separator/>
      </w:r>
    </w:p>
  </w:footnote>
  <w:footnote w:type="continuationSeparator" w:id="0">
    <w:p w:rsidR="00521C2B" w:rsidRDefault="00521C2B" w:rsidP="00AD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DD" w:rsidRDefault="00AD19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-335280</wp:posOffset>
          </wp:positionV>
          <wp:extent cx="3841115" cy="743585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1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C8E"/>
    <w:multiLevelType w:val="hybridMultilevel"/>
    <w:tmpl w:val="53B24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01F"/>
    <w:multiLevelType w:val="hybridMultilevel"/>
    <w:tmpl w:val="E18AF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4B"/>
    <w:multiLevelType w:val="hybridMultilevel"/>
    <w:tmpl w:val="D0B8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77A"/>
    <w:multiLevelType w:val="hybridMultilevel"/>
    <w:tmpl w:val="5D8AE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69AF"/>
    <w:multiLevelType w:val="hybridMultilevel"/>
    <w:tmpl w:val="80606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750C"/>
    <w:multiLevelType w:val="hybridMultilevel"/>
    <w:tmpl w:val="7BACF46E"/>
    <w:lvl w:ilvl="0" w:tplc="F6409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DD"/>
    <w:rsid w:val="000349D9"/>
    <w:rsid w:val="0004124A"/>
    <w:rsid w:val="00120D50"/>
    <w:rsid w:val="001275F0"/>
    <w:rsid w:val="0032294F"/>
    <w:rsid w:val="00350E1E"/>
    <w:rsid w:val="003D1ECB"/>
    <w:rsid w:val="004333F1"/>
    <w:rsid w:val="00474AA8"/>
    <w:rsid w:val="00486EF8"/>
    <w:rsid w:val="004D6F96"/>
    <w:rsid w:val="004F3C16"/>
    <w:rsid w:val="004F66FC"/>
    <w:rsid w:val="00521C2B"/>
    <w:rsid w:val="00547148"/>
    <w:rsid w:val="005527D3"/>
    <w:rsid w:val="00577CDC"/>
    <w:rsid w:val="00645D6D"/>
    <w:rsid w:val="0066555F"/>
    <w:rsid w:val="006929A3"/>
    <w:rsid w:val="0070783D"/>
    <w:rsid w:val="00710C3F"/>
    <w:rsid w:val="00723733"/>
    <w:rsid w:val="00731937"/>
    <w:rsid w:val="007340F8"/>
    <w:rsid w:val="00756AF3"/>
    <w:rsid w:val="007964E7"/>
    <w:rsid w:val="007E3276"/>
    <w:rsid w:val="00862582"/>
    <w:rsid w:val="00917E93"/>
    <w:rsid w:val="00933BEF"/>
    <w:rsid w:val="009C0C87"/>
    <w:rsid w:val="009D64C1"/>
    <w:rsid w:val="00A23D54"/>
    <w:rsid w:val="00A31DED"/>
    <w:rsid w:val="00A44586"/>
    <w:rsid w:val="00AA39B8"/>
    <w:rsid w:val="00AD19DD"/>
    <w:rsid w:val="00B63FD5"/>
    <w:rsid w:val="00B926A3"/>
    <w:rsid w:val="00BE5598"/>
    <w:rsid w:val="00BE728C"/>
    <w:rsid w:val="00C714C8"/>
    <w:rsid w:val="00C80A6D"/>
    <w:rsid w:val="00CD0C2B"/>
    <w:rsid w:val="00D04AE6"/>
    <w:rsid w:val="00D419A9"/>
    <w:rsid w:val="00D83FC4"/>
    <w:rsid w:val="00DA4A70"/>
    <w:rsid w:val="00DA74EA"/>
    <w:rsid w:val="00DE14E7"/>
    <w:rsid w:val="00E41EDA"/>
    <w:rsid w:val="00E75612"/>
    <w:rsid w:val="00E9065F"/>
    <w:rsid w:val="00E9149A"/>
    <w:rsid w:val="00EB4B1C"/>
    <w:rsid w:val="00EC4F48"/>
    <w:rsid w:val="00F202CF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D4BCCA"/>
  <w15:chartTrackingRefBased/>
  <w15:docId w15:val="{66E0ADD0-7229-45BE-9A3E-9D6C7423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9DD"/>
  </w:style>
  <w:style w:type="paragraph" w:styleId="Zpat">
    <w:name w:val="footer"/>
    <w:basedOn w:val="Normln"/>
    <w:link w:val="ZpatChar"/>
    <w:uiPriority w:val="99"/>
    <w:unhideWhenUsed/>
    <w:rsid w:val="00AD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9DD"/>
  </w:style>
  <w:style w:type="paragraph" w:styleId="Odstavecseseznamem">
    <w:name w:val="List Paragraph"/>
    <w:basedOn w:val="Normln"/>
    <w:uiPriority w:val="34"/>
    <w:qFormat/>
    <w:rsid w:val="009D64C1"/>
    <w:pPr>
      <w:ind w:left="720"/>
      <w:contextualSpacing/>
    </w:pPr>
  </w:style>
  <w:style w:type="table" w:styleId="Mkatabulky">
    <w:name w:val="Table Grid"/>
    <w:basedOn w:val="Normlntabulka"/>
    <w:uiPriority w:val="39"/>
    <w:rsid w:val="009C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7E93"/>
    <w:rPr>
      <w:color w:val="0000FF"/>
      <w:u w:val="single"/>
    </w:rPr>
  </w:style>
  <w:style w:type="paragraph" w:customStyle="1" w:styleId="Default">
    <w:name w:val="Default"/>
    <w:rsid w:val="0032294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1A43-B774-47C7-94F8-372AF5AD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Lenovo03</cp:lastModifiedBy>
  <cp:revision>37</cp:revision>
  <dcterms:created xsi:type="dcterms:W3CDTF">2019-03-18T12:28:00Z</dcterms:created>
  <dcterms:modified xsi:type="dcterms:W3CDTF">2019-03-27T08:23:00Z</dcterms:modified>
</cp:coreProperties>
</file>